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18C" w:rsidRDefault="008E5958">
      <w:pPr>
        <w:pStyle w:val="CRCoverPage"/>
        <w:tabs>
          <w:tab w:val="right" w:pos="9360"/>
        </w:tabs>
        <w:spacing w:after="0"/>
        <w:jc w:val="both"/>
        <w:rPr>
          <w:rFonts w:eastAsia="宋体"/>
          <w:b/>
          <w:color w:val="FFFFFF"/>
          <w:sz w:val="22"/>
          <w:szCs w:val="22"/>
          <w:lang w:val="en-US" w:eastAsia="zh-CN"/>
        </w:rPr>
      </w:pPr>
      <w:bookmarkStart w:id="0" w:name="OLE_LINK6"/>
      <w:bookmarkStart w:id="1" w:name="_GoBack"/>
      <w:bookmarkEnd w:id="1"/>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95</w:t>
      </w:r>
      <w:r>
        <w:rPr>
          <w:rFonts w:eastAsia="宋体"/>
          <w:b/>
          <w:sz w:val="22"/>
          <w:szCs w:val="22"/>
          <w:lang w:val="sv-SE" w:eastAsia="zh-CN"/>
        </w:rPr>
        <w:tab/>
        <w:t>R1-</w:t>
      </w:r>
      <w:r>
        <w:rPr>
          <w:rFonts w:eastAsia="宋体" w:hint="eastAsia"/>
          <w:b/>
          <w:sz w:val="22"/>
          <w:szCs w:val="22"/>
          <w:lang w:val="en-US" w:eastAsia="zh-CN"/>
        </w:rPr>
        <w:t>1812435</w:t>
      </w:r>
    </w:p>
    <w:p w:rsidR="0080118C" w:rsidRDefault="008E5958">
      <w:pPr>
        <w:pStyle w:val="CRCoverPage"/>
        <w:tabs>
          <w:tab w:val="right" w:pos="9639"/>
        </w:tabs>
        <w:spacing w:after="0"/>
        <w:jc w:val="both"/>
        <w:rPr>
          <w:rFonts w:eastAsia="宋体"/>
          <w:b/>
          <w:sz w:val="22"/>
          <w:szCs w:val="22"/>
          <w:lang w:val="sv-SE" w:eastAsia="zh-CN"/>
        </w:rPr>
      </w:pPr>
      <w:r>
        <w:rPr>
          <w:rFonts w:eastAsia="宋体" w:hint="eastAsia"/>
          <w:b/>
          <w:bCs/>
          <w:sz w:val="22"/>
          <w:szCs w:val="22"/>
          <w:lang w:val="en-US" w:eastAsia="zh-CN"/>
        </w:rPr>
        <w:t>Spokane, USA, November 12</w:t>
      </w:r>
      <w:r>
        <w:rPr>
          <w:rFonts w:eastAsia="宋体" w:hint="eastAsia"/>
          <w:b/>
          <w:bCs/>
          <w:sz w:val="22"/>
          <w:szCs w:val="22"/>
          <w:vertAlign w:val="superscript"/>
          <w:lang w:val="en-US" w:eastAsia="zh-CN"/>
        </w:rPr>
        <w:t>th</w:t>
      </w:r>
      <w:r>
        <w:rPr>
          <w:rFonts w:eastAsia="宋体" w:hint="eastAsia"/>
          <w:b/>
          <w:bCs/>
          <w:sz w:val="22"/>
          <w:szCs w:val="22"/>
          <w:lang w:val="en-US" w:eastAsia="zh-CN"/>
        </w:rPr>
        <w:t xml:space="preserve"> - 16</w:t>
      </w:r>
      <w:r>
        <w:rPr>
          <w:rFonts w:eastAsia="宋体" w:hint="eastAsia"/>
          <w:b/>
          <w:bCs/>
          <w:sz w:val="22"/>
          <w:szCs w:val="22"/>
          <w:vertAlign w:val="superscript"/>
          <w:lang w:val="en-US" w:eastAsia="zh-CN"/>
        </w:rPr>
        <w:t>th</w:t>
      </w:r>
      <w:r>
        <w:rPr>
          <w:rFonts w:eastAsia="宋体" w:hint="eastAsia"/>
          <w:b/>
          <w:sz w:val="22"/>
          <w:szCs w:val="22"/>
          <w:lang w:val="sv-SE" w:eastAsia="zh-CN"/>
        </w:rPr>
        <w:t>, 2018</w:t>
      </w:r>
    </w:p>
    <w:p w:rsidR="0080118C" w:rsidRDefault="0080118C">
      <w:pPr>
        <w:pStyle w:val="Header"/>
        <w:ind w:left="1797" w:hanging="1797"/>
        <w:rPr>
          <w:sz w:val="22"/>
          <w:szCs w:val="22"/>
          <w:lang w:eastAsia="zh-CN"/>
        </w:rPr>
      </w:pPr>
    </w:p>
    <w:p w:rsidR="0080118C" w:rsidRDefault="008E5958">
      <w:pPr>
        <w:pStyle w:val="Header"/>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rFonts w:eastAsia="宋体" w:hint="eastAsia"/>
          <w:sz w:val="22"/>
          <w:szCs w:val="22"/>
          <w:lang w:val="en-US" w:eastAsia="zh-CN"/>
        </w:rPr>
        <w:t xml:space="preserve">Discussion on </w:t>
      </w:r>
      <w:r>
        <w:rPr>
          <w:rFonts w:eastAsia="宋体"/>
          <w:sz w:val="22"/>
          <w:szCs w:val="22"/>
          <w:lang w:val="en-US" w:eastAsia="zh-CN"/>
        </w:rPr>
        <w:t>c</w:t>
      </w:r>
      <w:r>
        <w:rPr>
          <w:rFonts w:eastAsia="宋体" w:hint="eastAsia"/>
          <w:sz w:val="22"/>
          <w:szCs w:val="22"/>
          <w:lang w:val="en-US" w:eastAsia="zh-CN"/>
        </w:rPr>
        <w:t xml:space="preserve">hannel access mechanism for </w:t>
      </w:r>
      <w:r>
        <w:rPr>
          <w:rFonts w:eastAsia="宋体" w:hint="eastAsia"/>
          <w:sz w:val="22"/>
          <w:szCs w:val="22"/>
          <w:lang w:eastAsia="zh-CN"/>
        </w:rPr>
        <w:t>NR</w:t>
      </w:r>
      <w:r>
        <w:rPr>
          <w:rFonts w:eastAsia="宋体" w:hint="eastAsia"/>
          <w:sz w:val="22"/>
          <w:szCs w:val="22"/>
          <w:lang w:val="en-US" w:eastAsia="zh-CN"/>
        </w:rPr>
        <w:t>-U</w:t>
      </w:r>
    </w:p>
    <w:p w:rsidR="0080118C" w:rsidRDefault="008E5958">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80118C" w:rsidRDefault="008E5958">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4.1</w:t>
      </w:r>
    </w:p>
    <w:p w:rsidR="0080118C" w:rsidRDefault="008E5958">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80118C" w:rsidRDefault="008E5958">
      <w:pPr>
        <w:pStyle w:val="Heading1"/>
        <w:spacing w:before="360"/>
        <w:jc w:val="both"/>
        <w:rPr>
          <w:rFonts w:eastAsia="宋体" w:cs="Arial"/>
          <w:b/>
          <w:sz w:val="24"/>
          <w:szCs w:val="24"/>
          <w:lang w:eastAsia="zh-CN"/>
        </w:rPr>
      </w:pPr>
      <w:r>
        <w:rPr>
          <w:rFonts w:eastAsia="宋体" w:cs="Arial" w:hint="eastAsia"/>
          <w:b/>
          <w:sz w:val="24"/>
          <w:szCs w:val="24"/>
          <w:lang w:val="en-US" w:eastAsia="zh-CN"/>
        </w:rPr>
        <w:t xml:space="preserve"> </w:t>
      </w:r>
      <w:r>
        <w:rPr>
          <w:rFonts w:eastAsia="宋体" w:cs="Arial"/>
          <w:b/>
          <w:sz w:val="24"/>
          <w:szCs w:val="24"/>
          <w:lang w:eastAsia="zh-CN"/>
        </w:rPr>
        <w:t>Introduction</w:t>
      </w:r>
    </w:p>
    <w:p w:rsidR="0080118C" w:rsidRDefault="008E5958">
      <w:pPr>
        <w:widowControl w:val="0"/>
        <w:numPr>
          <w:ilvl w:val="255"/>
          <w:numId w:val="0"/>
        </w:numPr>
        <w:autoSpaceDE w:val="0"/>
        <w:autoSpaceDN w:val="0"/>
        <w:adjustRightInd w:val="0"/>
        <w:jc w:val="both"/>
        <w:rPr>
          <w:rFonts w:eastAsia="宋体"/>
          <w:lang w:val="en-US" w:eastAsia="zh-CN"/>
        </w:rPr>
      </w:pPr>
      <w:bookmarkStart w:id="2" w:name="OLE_LINK2"/>
      <w:bookmarkStart w:id="3" w:name="OLE_LINK16"/>
      <w:bookmarkStart w:id="4" w:name="OLE_LINK15"/>
      <w:bookmarkStart w:id="5" w:name="OLE_LINK1"/>
      <w:r>
        <w:rPr>
          <w:rFonts w:eastAsia="宋体" w:hint="eastAsia"/>
          <w:lang w:val="en-US" w:eastAsia="zh-CN"/>
        </w:rPr>
        <w:t xml:space="preserve">The SID on NR-based Access to Unlicensed Spectrum [1] aims to identify and evaluate solutions and techniques for next generation wireless systems operating on unlicensed bands e.g. 5GHz, 60GHz. </w:t>
      </w:r>
      <w:r>
        <w:rPr>
          <w:rFonts w:eastAsia="宋体"/>
          <w:lang w:val="en-US" w:eastAsia="zh-CN"/>
        </w:rPr>
        <w:t>In addition</w:t>
      </w:r>
      <w:r>
        <w:rPr>
          <w:rFonts w:eastAsia="宋体" w:hint="eastAsia"/>
          <w:lang w:val="en-US" w:eastAsia="zh-CN"/>
        </w:rPr>
        <w:t>, coexistence methods should also be studied within NR-based and between NR-based operation in unlicensed and LTE-based LAA and with other incumbent RATs in accordance with regulatory requirements.</w:t>
      </w:r>
    </w:p>
    <w:p w:rsidR="0080118C" w:rsidRDefault="008E5958">
      <w:pPr>
        <w:widowControl w:val="0"/>
        <w:numPr>
          <w:ilvl w:val="255"/>
          <w:numId w:val="0"/>
        </w:numPr>
        <w:autoSpaceDE w:val="0"/>
        <w:autoSpaceDN w:val="0"/>
        <w:adjustRightInd w:val="0"/>
        <w:jc w:val="both"/>
        <w:rPr>
          <w:rFonts w:eastAsia="宋体"/>
          <w:lang w:val="en-US" w:eastAsia="zh-CN"/>
        </w:rPr>
      </w:pPr>
      <w:r>
        <w:rPr>
          <w:rFonts w:eastAsia="宋体" w:hint="eastAsia"/>
          <w:lang w:val="en-US" w:eastAsia="zh-CN"/>
        </w:rPr>
        <w:t>In RAN1 #94 meeting</w:t>
      </w:r>
      <w:r>
        <w:rPr>
          <w:rFonts w:eastAsia="宋体"/>
          <w:lang w:val="en-US" w:eastAsia="zh-CN"/>
        </w:rPr>
        <w:t xml:space="preserve"> </w:t>
      </w:r>
      <w:r>
        <w:rPr>
          <w:rFonts w:eastAsia="宋体" w:hint="eastAsia"/>
          <w:lang w:val="en-US" w:eastAsia="zh-CN"/>
        </w:rPr>
        <w:t xml:space="preserve">[2], </w:t>
      </w:r>
      <w:r>
        <w:rPr>
          <w:rFonts w:eastAsia="宋体"/>
          <w:lang w:val="en-US" w:eastAsia="zh-CN"/>
        </w:rPr>
        <w:t>s</w:t>
      </w:r>
      <w:r>
        <w:rPr>
          <w:rFonts w:eastAsia="宋体" w:hint="eastAsia"/>
          <w:lang w:val="en-US" w:eastAsia="zh-CN"/>
        </w:rPr>
        <w:t>ome conclusions have been reached as follows for NR-U:</w:t>
      </w:r>
    </w:p>
    <w:p w:rsidR="0080118C" w:rsidRDefault="008E5958">
      <w:pPr>
        <w:widowControl w:val="0"/>
        <w:autoSpaceDE w:val="0"/>
        <w:autoSpaceDN w:val="0"/>
        <w:adjustRightInd w:val="0"/>
        <w:spacing w:before="120" w:after="0" w:line="260" w:lineRule="auto"/>
        <w:jc w:val="both"/>
        <w:rPr>
          <w:rFonts w:ascii="Times" w:eastAsia="宋体" w:hAnsi="Times"/>
          <w:b/>
          <w:bCs/>
          <w:iCs/>
          <w:highlight w:val="green"/>
          <w:u w:val="single"/>
          <w:lang w:val="en-US" w:eastAsia="zh-CN"/>
        </w:rPr>
      </w:pPr>
      <w:r>
        <w:rPr>
          <w:rFonts w:ascii="Times" w:eastAsia="宋体" w:hAnsi="Times" w:hint="eastAsia"/>
          <w:b/>
          <w:bCs/>
          <w:iCs/>
          <w:highlight w:val="green"/>
          <w:u w:val="single"/>
          <w:lang w:val="en-US" w:eastAsia="zh-CN"/>
        </w:rPr>
        <w:t>Agreement:</w:t>
      </w:r>
    </w:p>
    <w:p w:rsidR="0080118C" w:rsidRDefault="008E5958">
      <w:pPr>
        <w:numPr>
          <w:ilvl w:val="0"/>
          <w:numId w:val="9"/>
        </w:numPr>
        <w:spacing w:after="0" w:line="260" w:lineRule="auto"/>
      </w:pPr>
      <w:r>
        <w:t>In addition to aspects considered in LTE LAA, CWS adjustment procedure in NR-U may additionally consider at least the following aspects:</w:t>
      </w:r>
    </w:p>
    <w:p w:rsidR="0080118C" w:rsidRDefault="008E5958">
      <w:pPr>
        <w:numPr>
          <w:ilvl w:val="1"/>
          <w:numId w:val="10"/>
        </w:numPr>
        <w:spacing w:after="0" w:line="260" w:lineRule="auto"/>
        <w:ind w:left="930" w:hanging="363"/>
        <w:rPr>
          <w:bCs/>
          <w:lang w:val="en-US"/>
        </w:rPr>
      </w:pPr>
      <w:r>
        <w:rPr>
          <w:bCs/>
          <w:lang w:val="en-US"/>
        </w:rPr>
        <w:t>CBG based HARQ-ACK operation,</w:t>
      </w:r>
    </w:p>
    <w:p w:rsidR="0080118C" w:rsidRDefault="008E5958">
      <w:pPr>
        <w:numPr>
          <w:ilvl w:val="1"/>
          <w:numId w:val="10"/>
        </w:numPr>
        <w:spacing w:after="0" w:line="260" w:lineRule="auto"/>
        <w:ind w:left="930" w:hanging="363"/>
        <w:rPr>
          <w:bCs/>
          <w:lang w:val="en-US"/>
        </w:rPr>
      </w:pPr>
      <w:r>
        <w:rPr>
          <w:bCs/>
          <w:lang w:val="en-US"/>
        </w:rPr>
        <w:t>NR scheduling and HARQ-feedback delays and processing times</w:t>
      </w:r>
    </w:p>
    <w:p w:rsidR="0080118C" w:rsidRDefault="008E5958">
      <w:pPr>
        <w:numPr>
          <w:ilvl w:val="1"/>
          <w:numId w:val="10"/>
        </w:numPr>
        <w:spacing w:after="0" w:line="260" w:lineRule="auto"/>
        <w:ind w:left="930" w:hanging="363"/>
        <w:rPr>
          <w:bCs/>
          <w:lang w:val="en-US"/>
        </w:rPr>
      </w:pPr>
      <w:r>
        <w:rPr>
          <w:bCs/>
          <w:lang w:val="en-US"/>
        </w:rPr>
        <w:t>wideband (&gt;20 MHz) operation including BWPs</w:t>
      </w:r>
    </w:p>
    <w:p w:rsidR="0080118C" w:rsidRDefault="008E5958">
      <w:pPr>
        <w:numPr>
          <w:ilvl w:val="1"/>
          <w:numId w:val="10"/>
        </w:numPr>
        <w:spacing w:after="0" w:line="260" w:lineRule="auto"/>
        <w:ind w:left="930" w:hanging="363"/>
        <w:rPr>
          <w:bCs/>
          <w:lang w:val="en-US"/>
        </w:rPr>
      </w:pPr>
      <w:r>
        <w:rPr>
          <w:bCs/>
          <w:lang w:val="en-US"/>
        </w:rPr>
        <w:t>Configured grant operation</w:t>
      </w:r>
    </w:p>
    <w:p w:rsidR="0080118C" w:rsidRDefault="008E5958">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w:t>
      </w:r>
      <w:r>
        <w:rPr>
          <w:rFonts w:eastAsia="宋体"/>
          <w:lang w:val="en-US" w:eastAsia="zh-CN"/>
        </w:rPr>
        <w:t>c</w:t>
      </w:r>
      <w:r>
        <w:rPr>
          <w:rFonts w:eastAsia="宋体" w:hint="eastAsia"/>
          <w:lang w:val="en-US" w:eastAsia="zh-CN"/>
        </w:rPr>
        <w:t xml:space="preserve">hannel access mechanism, including LBT for </w:t>
      </w:r>
      <w:r>
        <w:rPr>
          <w:rFonts w:eastAsia="宋体"/>
          <w:lang w:val="en-US" w:eastAsia="zh-CN"/>
        </w:rPr>
        <w:t>m</w:t>
      </w:r>
      <w:r>
        <w:rPr>
          <w:rFonts w:eastAsia="宋体" w:hint="eastAsia"/>
          <w:lang w:val="en-US" w:eastAsia="zh-CN"/>
        </w:rPr>
        <w:t xml:space="preserve">ultiplexing and </w:t>
      </w:r>
      <w:r>
        <w:rPr>
          <w:rFonts w:eastAsia="宋体"/>
          <w:lang w:val="en-US" w:eastAsia="zh-CN"/>
        </w:rPr>
        <w:t>f</w:t>
      </w:r>
      <w:r>
        <w:rPr>
          <w:rFonts w:eastAsia="宋体" w:hint="eastAsia"/>
          <w:lang w:val="en-US" w:eastAsia="zh-CN"/>
        </w:rPr>
        <w:t>requency</w:t>
      </w:r>
      <w:r w:rsidR="007F7F66">
        <w:rPr>
          <w:rFonts w:eastAsia="宋体"/>
          <w:lang w:val="en-US" w:eastAsia="zh-CN"/>
        </w:rPr>
        <w:t xml:space="preserve"> </w:t>
      </w:r>
      <w:r>
        <w:rPr>
          <w:rFonts w:eastAsia="宋体" w:hint="eastAsia"/>
          <w:lang w:val="en-US" w:eastAsia="zh-CN"/>
        </w:rPr>
        <w:t xml:space="preserve">(Spatial) reuse, </w:t>
      </w:r>
      <w:r>
        <w:t>FBE based</w:t>
      </w:r>
      <w:r>
        <w:rPr>
          <w:rFonts w:eastAsia="宋体" w:hint="eastAsia"/>
          <w:lang w:val="en-US" w:eastAsia="zh-CN"/>
        </w:rPr>
        <w:t xml:space="preserve"> LBT, </w:t>
      </w:r>
      <w:r>
        <w:rPr>
          <w:rFonts w:eastAsia="宋体"/>
          <w:lang w:val="en-US" w:eastAsia="zh-CN"/>
        </w:rPr>
        <w:t>d</w:t>
      </w:r>
      <w:r>
        <w:rPr>
          <w:rFonts w:eastAsia="宋体" w:hint="eastAsia"/>
          <w:lang w:val="en-US" w:eastAsia="zh-CN"/>
        </w:rPr>
        <w:t xml:space="preserve">irectional LBT </w:t>
      </w:r>
      <w:r>
        <w:rPr>
          <w:rFonts w:eastAsia="宋体"/>
          <w:lang w:val="en-US" w:eastAsia="zh-CN"/>
        </w:rPr>
        <w:t>m</w:t>
      </w:r>
      <w:r>
        <w:rPr>
          <w:rFonts w:eastAsia="宋体" w:hint="eastAsia"/>
          <w:lang w:val="en-US" w:eastAsia="zh-CN"/>
        </w:rPr>
        <w:t xml:space="preserve">echanism, </w:t>
      </w:r>
      <w:r>
        <w:rPr>
          <w:rFonts w:eastAsia="宋体"/>
          <w:lang w:val="en-US" w:eastAsia="zh-CN"/>
        </w:rPr>
        <w:t>r</w:t>
      </w:r>
      <w:r>
        <w:rPr>
          <w:rFonts w:eastAsia="宋体" w:hint="eastAsia"/>
          <w:lang w:val="en-US" w:eastAsia="zh-CN"/>
        </w:rPr>
        <w:t>eceiver assisted LBT, LBT for wideband and MCOT sharing between DL and UL and CWS adjustment for NR-U.</w:t>
      </w:r>
    </w:p>
    <w:p w:rsidR="0080118C" w:rsidRDefault="008E5958">
      <w:pPr>
        <w:pStyle w:val="Heading1"/>
        <w:rPr>
          <w:rFonts w:eastAsia="宋体" w:cs="Arial"/>
          <w:b/>
          <w:sz w:val="24"/>
          <w:szCs w:val="24"/>
          <w:lang w:val="en-US" w:eastAsia="zh-CN"/>
        </w:rPr>
      </w:pPr>
      <w:r>
        <w:rPr>
          <w:rFonts w:eastAsia="宋体" w:cs="Arial" w:hint="eastAsia"/>
          <w:b/>
          <w:sz w:val="24"/>
          <w:szCs w:val="24"/>
          <w:lang w:val="en-US" w:eastAsia="zh-CN"/>
        </w:rPr>
        <w:t xml:space="preserve"> Channel access mechanism </w:t>
      </w:r>
      <w:r>
        <w:rPr>
          <w:rFonts w:eastAsia="宋体" w:cs="Arial"/>
          <w:b/>
          <w:sz w:val="24"/>
          <w:szCs w:val="24"/>
          <w:lang w:val="en-US" w:eastAsia="zh-CN"/>
        </w:rPr>
        <w:t>for NR-U</w:t>
      </w:r>
    </w:p>
    <w:p w:rsidR="0080118C" w:rsidRDefault="008E5958">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LBT for Multiplexing and Frequency</w:t>
      </w:r>
      <w:r w:rsidR="007F7F66">
        <w:rPr>
          <w:rFonts w:eastAsia="宋体" w:cs="Arial"/>
          <w:b/>
          <w:sz w:val="20"/>
          <w:szCs w:val="20"/>
          <w:lang w:val="en-US" w:eastAsia="zh-CN"/>
        </w:rPr>
        <w:t xml:space="preserve"> </w:t>
      </w:r>
      <w:r>
        <w:rPr>
          <w:rFonts w:eastAsia="宋体" w:cs="Arial" w:hint="eastAsia"/>
          <w:b/>
          <w:sz w:val="20"/>
          <w:szCs w:val="20"/>
          <w:lang w:val="en-US" w:eastAsia="zh-CN"/>
        </w:rPr>
        <w:t>(Spatial) Reu</w:t>
      </w:r>
      <w:r>
        <w:rPr>
          <w:rFonts w:eastAsia="宋体" w:cs="Arial"/>
          <w:b/>
          <w:sz w:val="20"/>
          <w:szCs w:val="20"/>
          <w:lang w:val="en-US" w:eastAsia="zh-CN"/>
        </w:rPr>
        <w:t>s</w:t>
      </w:r>
      <w:r>
        <w:rPr>
          <w:rFonts w:eastAsia="宋体" w:cs="Arial" w:hint="eastAsia"/>
          <w:b/>
          <w:sz w:val="20"/>
          <w:szCs w:val="20"/>
          <w:lang w:val="en-US" w:eastAsia="zh-CN"/>
        </w:rPr>
        <w:t>e</w:t>
      </w:r>
    </w:p>
    <w:p w:rsidR="0080118C" w:rsidRDefault="008E5958">
      <w:pPr>
        <w:tabs>
          <w:tab w:val="left" w:pos="450"/>
          <w:tab w:val="left" w:pos="720"/>
        </w:tabs>
        <w:spacing w:after="240"/>
        <w:jc w:val="both"/>
        <w:rPr>
          <w:lang w:val="en-US" w:eastAsia="zh-CN"/>
        </w:rPr>
      </w:pPr>
      <w:r>
        <w:rPr>
          <w:rFonts w:hint="eastAsia"/>
          <w:lang w:val="en-US" w:eastAsia="zh-CN"/>
        </w:rPr>
        <w:t>In LTE-LAA, frequency reuse</w:t>
      </w:r>
      <w:r>
        <w:rPr>
          <w:rFonts w:eastAsia="宋体" w:hint="eastAsia"/>
          <w:lang w:val="en-US" w:eastAsia="zh-CN"/>
        </w:rPr>
        <w:t>s</w:t>
      </w:r>
      <w:r>
        <w:rPr>
          <w:rFonts w:hint="eastAsia"/>
          <w:lang w:val="en-US" w:eastAsia="zh-CN"/>
        </w:rPr>
        <w:t xml:space="preserve"> among the </w:t>
      </w:r>
      <w:r>
        <w:rPr>
          <w:lang w:val="en-US" w:eastAsia="zh-CN"/>
        </w:rPr>
        <w:t>neighbor</w:t>
      </w:r>
      <w:r>
        <w:rPr>
          <w:rFonts w:hint="eastAsia"/>
          <w:lang w:val="en-US" w:eastAsia="zh-CN"/>
        </w:rPr>
        <w:t xml:space="preserve"> nodes of the same operator have been supported. Wherein, maximum ED threshold (-52</w:t>
      </w:r>
      <w:r>
        <w:rPr>
          <w:lang w:val="en-US" w:eastAsia="zh-CN"/>
        </w:rPr>
        <w:t xml:space="preserve"> </w:t>
      </w:r>
      <w:r>
        <w:rPr>
          <w:rFonts w:hint="eastAsia"/>
          <w:lang w:val="en-US" w:eastAsia="zh-CN"/>
        </w:rPr>
        <w:t xml:space="preserve">dBm) has been agreed for supporting frequency reuse. In addition, it is recommended that multi-user multiplexing in one UL subframe on the unlicensed SCell by SDM or FDM shall be supported in LTE-LAA. Based on this, multi-user multiplexing and frequency reuse could be also considered </w:t>
      </w:r>
      <w:r>
        <w:rPr>
          <w:rFonts w:eastAsia="宋体" w:hint="eastAsia"/>
          <w:lang w:val="en-US" w:eastAsia="zh-CN"/>
        </w:rPr>
        <w:t xml:space="preserve">to </w:t>
      </w:r>
      <w:r>
        <w:rPr>
          <w:rFonts w:hint="eastAsia"/>
          <w:lang w:val="en-US" w:eastAsia="zh-CN"/>
        </w:rPr>
        <w:t>be supported in NR-U. Further</w:t>
      </w:r>
      <w:r>
        <w:rPr>
          <w:lang w:val="en-US" w:eastAsia="zh-CN"/>
        </w:rPr>
        <w:t>more</w:t>
      </w:r>
      <w:r>
        <w:rPr>
          <w:rFonts w:hint="eastAsia"/>
          <w:lang w:val="en-US" w:eastAsia="zh-CN"/>
        </w:rPr>
        <w:t xml:space="preserve">, spatial reuse in NR-U has been supported to enhance </w:t>
      </w:r>
      <w:r>
        <w:rPr>
          <w:bCs/>
          <w:lang w:val="en-US"/>
        </w:rPr>
        <w:t xml:space="preserve">performance beyond the baseline LBT </w:t>
      </w:r>
      <w:r>
        <w:rPr>
          <w:rFonts w:eastAsia="宋体" w:hint="eastAsia"/>
          <w:bCs/>
          <w:lang w:val="en-US" w:eastAsia="zh-CN"/>
        </w:rPr>
        <w:t>in RAN1 #92bis meeting.</w:t>
      </w:r>
    </w:p>
    <w:p w:rsidR="0080118C" w:rsidRDefault="008E5958">
      <w:pPr>
        <w:tabs>
          <w:tab w:val="left" w:pos="450"/>
          <w:tab w:val="left" w:pos="720"/>
        </w:tabs>
        <w:spacing w:after="240"/>
        <w:jc w:val="both"/>
        <w:rPr>
          <w:lang w:val="en-US" w:eastAsia="zh-CN"/>
        </w:rPr>
      </w:pPr>
      <w:r>
        <w:rPr>
          <w:rFonts w:hint="eastAsia"/>
          <w:lang w:val="en-US" w:eastAsia="zh-CN"/>
        </w:rPr>
        <w:t xml:space="preserve">In order to better support multiplexing and/or frequency reuse and/or spatial reuse in NR-U, we can also consider other schemes such as blank pattern/reserve resource pattern method in addition to CCA detection approach. The merit of this method is that NR-U nodes can distinguish whether the current interference observed on the channel is from other NR-U nodes </w:t>
      </w:r>
      <w:r>
        <w:rPr>
          <w:lang w:val="en-US" w:eastAsia="zh-CN"/>
        </w:rPr>
        <w:t>of</w:t>
      </w:r>
      <w:r>
        <w:rPr>
          <w:rFonts w:hint="eastAsia"/>
          <w:lang w:val="en-US" w:eastAsia="zh-CN"/>
        </w:rPr>
        <w:t xml:space="preserve"> the same operator or from NR-U nodes of the other operator or from others UE </w:t>
      </w:r>
      <w:r>
        <w:rPr>
          <w:lang w:val="en-US" w:eastAsia="zh-CN"/>
        </w:rPr>
        <w:t xml:space="preserve">belonging to the </w:t>
      </w:r>
      <w:r>
        <w:rPr>
          <w:rFonts w:hint="eastAsia"/>
          <w:lang w:val="en-US" w:eastAsia="zh-CN"/>
        </w:rPr>
        <w:t>same cell or from other RATs. Preferably, different operators/cells configu</w:t>
      </w:r>
      <w:r>
        <w:rPr>
          <w:rFonts w:eastAsia="宋体" w:hint="eastAsia"/>
          <w:lang w:val="en-US" w:eastAsia="zh-CN"/>
        </w:rPr>
        <w:t>r</w:t>
      </w:r>
      <w:r>
        <w:rPr>
          <w:rFonts w:hint="eastAsia"/>
          <w:lang w:val="en-US" w:eastAsia="zh-CN"/>
        </w:rPr>
        <w:t xml:space="preserve">e different blank patterns/reserve resource pattern and NR-U nodes </w:t>
      </w:r>
      <w:r>
        <w:rPr>
          <w:lang w:val="en-US" w:eastAsia="zh-CN"/>
        </w:rPr>
        <w:t>of</w:t>
      </w:r>
      <w:r>
        <w:rPr>
          <w:rFonts w:hint="eastAsia"/>
          <w:lang w:val="en-US" w:eastAsia="zh-CN"/>
        </w:rPr>
        <w:t xml:space="preserve"> the same operator/cell configu</w:t>
      </w:r>
      <w:r>
        <w:rPr>
          <w:rFonts w:eastAsia="宋体" w:hint="eastAsia"/>
          <w:lang w:val="en-US" w:eastAsia="zh-CN"/>
        </w:rPr>
        <w:t>r</w:t>
      </w:r>
      <w:r>
        <w:rPr>
          <w:rFonts w:hint="eastAsia"/>
          <w:lang w:val="en-US" w:eastAsia="zh-CN"/>
        </w:rPr>
        <w:t xml:space="preserve">e the same blank pattern/reserve resource pattern. Wherein, blank pattern/reserve resource pattern can be reserved during its reservation signal and/or data transmission. NR-U nodes can detect energy on the blank pattern to estimate the source of interference. </w:t>
      </w:r>
      <w:r w:rsidR="007F7F66">
        <w:rPr>
          <w:lang w:val="en-US" w:eastAsia="zh-CN"/>
        </w:rPr>
        <w:t>Some</w:t>
      </w:r>
      <w:r>
        <w:rPr>
          <w:rFonts w:hint="eastAsia"/>
          <w:lang w:val="en-US" w:eastAsia="zh-CN"/>
        </w:rPr>
        <w:t xml:space="preserve"> similar methods </w:t>
      </w:r>
      <w:r w:rsidR="007F7F66">
        <w:rPr>
          <w:lang w:val="en-US" w:eastAsia="zh-CN"/>
        </w:rPr>
        <w:t>are also discussed in</w:t>
      </w:r>
      <w:r>
        <w:rPr>
          <w:rFonts w:hint="eastAsia"/>
          <w:lang w:val="en-US" w:eastAsia="zh-CN"/>
        </w:rPr>
        <w:t xml:space="preserve"> </w:t>
      </w:r>
      <w:r w:rsidR="007F7F66">
        <w:rPr>
          <w:lang w:val="en-US" w:eastAsia="zh-CN"/>
        </w:rPr>
        <w:t xml:space="preserve">other </w:t>
      </w:r>
      <w:r>
        <w:rPr>
          <w:rFonts w:hint="eastAsia"/>
          <w:lang w:val="en-US" w:eastAsia="zh-CN"/>
        </w:rPr>
        <w:t>contribution</w:t>
      </w:r>
      <w:r w:rsidR="007F7F66">
        <w:rPr>
          <w:lang w:val="en-US" w:eastAsia="zh-CN"/>
        </w:rPr>
        <w:t xml:space="preserve"> </w:t>
      </w:r>
      <w:r>
        <w:rPr>
          <w:rFonts w:hint="eastAsia"/>
          <w:lang w:val="en-US" w:eastAsia="zh-CN"/>
        </w:rPr>
        <w:t>[3][4].</w:t>
      </w:r>
    </w:p>
    <w:p w:rsidR="0080118C" w:rsidRDefault="008E5958">
      <w:pPr>
        <w:spacing w:before="120" w:after="120"/>
        <w:jc w:val="both"/>
        <w:rPr>
          <w:lang w:val="en-US" w:eastAsia="zh-CN"/>
        </w:rPr>
      </w:pPr>
      <w:r>
        <w:rPr>
          <w:lang w:val="en-US" w:eastAsia="zh-CN"/>
        </w:rPr>
        <w:lastRenderedPageBreak/>
        <w:t>A</w:t>
      </w:r>
      <w:r>
        <w:rPr>
          <w:rFonts w:hint="eastAsia"/>
          <w:lang w:val="en-US" w:eastAsia="zh-CN"/>
        </w:rPr>
        <w:t xml:space="preserve">n example </w:t>
      </w:r>
      <w:r>
        <w:rPr>
          <w:lang w:val="en-US" w:eastAsia="zh-CN"/>
        </w:rPr>
        <w:t xml:space="preserve">is given </w:t>
      </w:r>
      <w:r>
        <w:rPr>
          <w:rFonts w:hint="eastAsia"/>
          <w:lang w:val="en-US" w:eastAsia="zh-CN"/>
        </w:rPr>
        <w:t>to illustrate the blank pattern/reserve resource pattern method to support multiplexing and/or frequency reuse and/or spatial reuse for the same cell/operator nodes</w:t>
      </w:r>
      <w:r w:rsidR="007F7F66">
        <w:rPr>
          <w:lang w:val="en-US" w:eastAsia="zh-CN"/>
        </w:rPr>
        <w:t xml:space="preserve"> </w:t>
      </w:r>
      <w:r>
        <w:rPr>
          <w:rFonts w:hint="eastAsia"/>
          <w:lang w:val="en-US" w:eastAsia="zh-CN"/>
        </w:rPr>
        <w:t xml:space="preserve">(e.g., gNB or UE). As shown in Figure1, assume that node1 and node2 and node3 belong to the operator1. If the node1 completed CCA detection first and the time of successful CCA detection is not until the transmission starting position, then it can send a reservation signal to occupy the channel. </w:t>
      </w:r>
      <w:r w:rsidR="00EA03FD">
        <w:rPr>
          <w:lang w:val="en-US" w:eastAsia="zh-CN"/>
        </w:rPr>
        <w:t>T</w:t>
      </w:r>
      <w:r>
        <w:rPr>
          <w:rFonts w:hint="eastAsia"/>
          <w:lang w:val="en-US" w:eastAsia="zh-CN"/>
        </w:rPr>
        <w:t>he reservation signal transmitted by node1 can be detected by node3 or node2</w:t>
      </w:r>
      <w:r w:rsidR="00EA03FD">
        <w:rPr>
          <w:lang w:val="en-US" w:eastAsia="zh-CN"/>
        </w:rPr>
        <w:t xml:space="preserve"> when performing LBT</w:t>
      </w:r>
      <w:r>
        <w:rPr>
          <w:rFonts w:eastAsia="宋体" w:hint="eastAsia"/>
          <w:lang w:val="en-US" w:eastAsia="zh-CN"/>
        </w:rPr>
        <w:t xml:space="preserve">. </w:t>
      </w:r>
      <w:r w:rsidR="00EA03FD">
        <w:rPr>
          <w:rFonts w:eastAsia="宋体"/>
          <w:lang w:val="en-US" w:eastAsia="zh-CN"/>
        </w:rPr>
        <w:t>I</w:t>
      </w:r>
      <w:r>
        <w:rPr>
          <w:rFonts w:eastAsia="宋体" w:hint="eastAsia"/>
          <w:lang w:val="en-US" w:eastAsia="zh-CN"/>
        </w:rPr>
        <w:t xml:space="preserve">n order to </w:t>
      </w:r>
      <w:r w:rsidR="00EA03FD">
        <w:rPr>
          <w:rFonts w:eastAsia="宋体"/>
          <w:lang w:val="en-US" w:eastAsia="zh-CN"/>
        </w:rPr>
        <w:t>let</w:t>
      </w:r>
      <w:r>
        <w:rPr>
          <w:rFonts w:eastAsia="宋体" w:hint="eastAsia"/>
          <w:lang w:val="en-US" w:eastAsia="zh-CN"/>
        </w:rPr>
        <w:t xml:space="preserve"> node2 </w:t>
      </w:r>
      <w:r w:rsidR="00EA03FD">
        <w:rPr>
          <w:rFonts w:eastAsia="宋体"/>
          <w:lang w:val="en-US" w:eastAsia="zh-CN"/>
        </w:rPr>
        <w:t>and/</w:t>
      </w:r>
      <w:r>
        <w:rPr>
          <w:rFonts w:eastAsia="宋体" w:hint="eastAsia"/>
          <w:lang w:val="en-US" w:eastAsia="zh-CN"/>
        </w:rPr>
        <w:t xml:space="preserve">or node3 reuse/multiplexing the occupied channel by node1, the </w:t>
      </w:r>
      <w:r>
        <w:rPr>
          <w:rFonts w:hint="eastAsia"/>
          <w:lang w:val="en-US" w:eastAsia="zh-CN"/>
        </w:rPr>
        <w:t xml:space="preserve">blank pattern/reserve resource pattern can be applied for reservation signal </w:t>
      </w:r>
      <w:r w:rsidR="00EA03FD">
        <w:rPr>
          <w:lang w:val="en-US" w:eastAsia="zh-CN"/>
        </w:rPr>
        <w:t>transmitted by</w:t>
      </w:r>
      <w:r>
        <w:rPr>
          <w:rFonts w:hint="eastAsia"/>
          <w:lang w:val="en-US" w:eastAsia="zh-CN"/>
        </w:rPr>
        <w:t xml:space="preserve"> node1 </w:t>
      </w:r>
      <w:r w:rsidR="00EA03FD">
        <w:rPr>
          <w:lang w:val="en-US" w:eastAsia="zh-CN"/>
        </w:rPr>
        <w:t xml:space="preserve">for node2 and node3 </w:t>
      </w:r>
      <w:r>
        <w:rPr>
          <w:rFonts w:hint="eastAsia"/>
          <w:lang w:val="en-US" w:eastAsia="zh-CN"/>
        </w:rPr>
        <w:t xml:space="preserve">to identify interference source. We can see from the Figure1 that node3 successfully identifies that the current channel is occupied by </w:t>
      </w:r>
      <w:r w:rsidR="00EA03FD">
        <w:rPr>
          <w:lang w:val="en-US" w:eastAsia="zh-CN"/>
        </w:rPr>
        <w:t xml:space="preserve">a node of </w:t>
      </w:r>
      <w:r>
        <w:rPr>
          <w:rFonts w:hint="eastAsia"/>
          <w:lang w:val="en-US" w:eastAsia="zh-CN"/>
        </w:rPr>
        <w:t xml:space="preserve">the same operator, so the node3 can transmit data on the scheduled resource. In order to further improve the efficiency of spectrum reuse, </w:t>
      </w:r>
      <w:r>
        <w:rPr>
          <w:rFonts w:eastAsia="宋体" w:hint="eastAsia"/>
          <w:lang w:val="en-US" w:eastAsia="zh-CN"/>
        </w:rPr>
        <w:t xml:space="preserve">the </w:t>
      </w:r>
      <w:r>
        <w:rPr>
          <w:rFonts w:hint="eastAsia"/>
          <w:lang w:val="en-US" w:eastAsia="zh-CN"/>
        </w:rPr>
        <w:t xml:space="preserve">blank pattern/reserve resource pattern can be reserved during the data transmission. That is to say, the transmitting node1 and node3 need to reserve </w:t>
      </w:r>
      <w:r>
        <w:rPr>
          <w:rFonts w:eastAsia="宋体" w:hint="eastAsia"/>
          <w:lang w:val="en-US" w:eastAsia="zh-CN"/>
        </w:rPr>
        <w:t xml:space="preserve">the </w:t>
      </w:r>
      <w:r>
        <w:rPr>
          <w:rFonts w:hint="eastAsia"/>
          <w:lang w:val="en-US" w:eastAsia="zh-CN"/>
        </w:rPr>
        <w:t xml:space="preserve">blank pattern/reserve resource pattern on the transmission resource to provide some opportunity to </w:t>
      </w:r>
      <w:r w:rsidR="00EA03FD">
        <w:rPr>
          <w:lang w:val="en-US" w:eastAsia="zh-CN"/>
        </w:rPr>
        <w:t xml:space="preserve">other </w:t>
      </w:r>
      <w:r>
        <w:rPr>
          <w:rFonts w:hint="eastAsia"/>
          <w:lang w:val="en-US" w:eastAsia="zh-CN"/>
        </w:rPr>
        <w:t xml:space="preserve">nodes of the same operator. Here, the node2 can obtain the right to use channel and transmission data </w:t>
      </w:r>
      <w:r w:rsidR="00EA03FD">
        <w:rPr>
          <w:lang w:val="en-US" w:eastAsia="zh-CN"/>
        </w:rPr>
        <w:t>as well</w:t>
      </w:r>
      <w:r>
        <w:rPr>
          <w:rFonts w:hint="eastAsia"/>
          <w:lang w:val="en-US" w:eastAsia="zh-CN"/>
        </w:rPr>
        <w:t xml:space="preserve"> because it identifies the current interference from the same operator node</w:t>
      </w:r>
      <w:r w:rsidR="00EA03FD">
        <w:rPr>
          <w:lang w:val="en-US" w:eastAsia="zh-CN"/>
        </w:rPr>
        <w:t>(s)</w:t>
      </w:r>
      <w:r>
        <w:rPr>
          <w:rFonts w:hint="eastAsia"/>
          <w:lang w:val="en-US" w:eastAsia="zh-CN"/>
        </w:rPr>
        <w:t xml:space="preserve"> by </w:t>
      </w:r>
      <w:r>
        <w:rPr>
          <w:rFonts w:eastAsia="宋体" w:hint="eastAsia"/>
          <w:lang w:val="en-US" w:eastAsia="zh-CN"/>
        </w:rPr>
        <w:t xml:space="preserve">the </w:t>
      </w:r>
      <w:r>
        <w:rPr>
          <w:rFonts w:hint="eastAsia"/>
          <w:lang w:val="en-US" w:eastAsia="zh-CN"/>
        </w:rPr>
        <w:t xml:space="preserve">blank pattern/reserve resource pattern method. </w:t>
      </w:r>
    </w:p>
    <w:p w:rsidR="0080118C" w:rsidRDefault="00EA03FD">
      <w:pPr>
        <w:spacing w:before="120" w:after="120"/>
        <w:jc w:val="both"/>
        <w:rPr>
          <w:lang w:val="en-US" w:eastAsia="zh-CN"/>
        </w:rPr>
      </w:pPr>
      <w:r>
        <w:rPr>
          <w:lang w:val="en-US" w:eastAsia="zh-CN"/>
        </w:rPr>
        <w:t>T</w:t>
      </w:r>
      <w:r w:rsidR="008E5958">
        <w:rPr>
          <w:rFonts w:hint="eastAsia"/>
          <w:lang w:val="en-US" w:eastAsia="zh-CN"/>
        </w:rPr>
        <w:t xml:space="preserve">he rule of </w:t>
      </w:r>
      <w:r>
        <w:rPr>
          <w:lang w:val="en-US" w:eastAsia="zh-CN"/>
        </w:rPr>
        <w:t xml:space="preserve">CCA </w:t>
      </w:r>
      <w:r w:rsidR="008E5958">
        <w:rPr>
          <w:rFonts w:hint="eastAsia"/>
          <w:lang w:val="en-US" w:eastAsia="zh-CN"/>
        </w:rPr>
        <w:t xml:space="preserve">assessment whether the channel is idle and available is as follows: if </w:t>
      </w:r>
      <w:r w:rsidR="008E5958">
        <w:rPr>
          <w:lang w:val="en-US" w:eastAsia="zh-CN"/>
        </w:rPr>
        <w:t xml:space="preserve">the </w:t>
      </w:r>
      <w:r w:rsidR="008E5958">
        <w:rPr>
          <w:rFonts w:hint="eastAsia"/>
          <w:lang w:val="en-US" w:eastAsia="zh-CN"/>
        </w:rPr>
        <w:t xml:space="preserve">detected energy on the blank pattern/reserve resource pattern is lower than the threshold T1, and detected energy on the resources outside the blank pattern/reserve resource pattern in the whole bandwidth is larger than the threshold T2, then </w:t>
      </w:r>
      <w:r w:rsidR="008E5958">
        <w:rPr>
          <w:lang w:val="en-US" w:eastAsia="zh-CN"/>
        </w:rPr>
        <w:t>assumes</w:t>
      </w:r>
      <w:r w:rsidR="008E5958">
        <w:rPr>
          <w:rFonts w:hint="eastAsia"/>
          <w:lang w:val="en-US" w:eastAsia="zh-CN"/>
        </w:rPr>
        <w:t xml:space="preserve"> that the current channel is occupied by </w:t>
      </w:r>
      <w:r>
        <w:rPr>
          <w:lang w:val="en-US" w:eastAsia="zh-CN"/>
        </w:rPr>
        <w:t xml:space="preserve">nodes from </w:t>
      </w:r>
      <w:r w:rsidR="008E5958">
        <w:rPr>
          <w:rFonts w:hint="eastAsia"/>
          <w:lang w:val="en-US" w:eastAsia="zh-CN"/>
        </w:rPr>
        <w:t xml:space="preserve">the same cell/operator. So it can ignore the current interference on the channel and </w:t>
      </w:r>
      <w:r>
        <w:rPr>
          <w:lang w:val="en-US" w:eastAsia="zh-CN"/>
        </w:rPr>
        <w:t>assume</w:t>
      </w:r>
      <w:r>
        <w:rPr>
          <w:rFonts w:hint="eastAsia"/>
          <w:lang w:val="en-US" w:eastAsia="zh-CN"/>
        </w:rPr>
        <w:t xml:space="preserve"> </w:t>
      </w:r>
      <w:r w:rsidR="008E5958">
        <w:rPr>
          <w:rFonts w:hint="eastAsia"/>
          <w:lang w:val="en-US" w:eastAsia="zh-CN"/>
        </w:rPr>
        <w:t xml:space="preserve">that the channel is idle and can be multiplexed/reused. Or if </w:t>
      </w:r>
      <w:r w:rsidR="008E5958">
        <w:rPr>
          <w:lang w:val="en-US" w:eastAsia="zh-CN"/>
        </w:rPr>
        <w:t xml:space="preserve">the </w:t>
      </w:r>
      <w:r w:rsidR="008E5958">
        <w:rPr>
          <w:rFonts w:hint="eastAsia"/>
          <w:lang w:val="en-US" w:eastAsia="zh-CN"/>
        </w:rPr>
        <w:t xml:space="preserve">detected energy on the blank pattern/reserve resource pattern is larger than T1 while </w:t>
      </w:r>
      <w:r w:rsidR="006C3B09">
        <w:rPr>
          <w:lang w:val="en-US" w:eastAsia="zh-CN"/>
        </w:rPr>
        <w:t xml:space="preserve">the </w:t>
      </w:r>
      <w:r w:rsidR="008E5958">
        <w:rPr>
          <w:rFonts w:hint="eastAsia"/>
          <w:lang w:val="en-US" w:eastAsia="zh-CN"/>
        </w:rPr>
        <w:t xml:space="preserve">detected energy on the resources outside the blank pattern/reserve resource pattern in the whole bandwidth is </w:t>
      </w:r>
      <w:r w:rsidR="006C3B09">
        <w:rPr>
          <w:lang w:val="en-US" w:eastAsia="zh-CN"/>
        </w:rPr>
        <w:t>larger</w:t>
      </w:r>
      <w:r w:rsidR="006C3B09">
        <w:rPr>
          <w:rFonts w:hint="eastAsia"/>
          <w:lang w:val="en-US" w:eastAsia="zh-CN"/>
        </w:rPr>
        <w:t xml:space="preserve"> </w:t>
      </w:r>
      <w:r w:rsidR="008E5958">
        <w:rPr>
          <w:rFonts w:hint="eastAsia"/>
          <w:lang w:val="en-US" w:eastAsia="zh-CN"/>
        </w:rPr>
        <w:t xml:space="preserve">than the threshold T2, then the node can think that </w:t>
      </w:r>
      <w:r w:rsidR="006C3B09">
        <w:rPr>
          <w:lang w:val="en-US" w:eastAsia="zh-CN"/>
        </w:rPr>
        <w:t>the channel is occupied by nodes of other operator</w:t>
      </w:r>
      <w:r w:rsidR="008E5958">
        <w:rPr>
          <w:rFonts w:hint="eastAsia"/>
          <w:lang w:val="en-US" w:eastAsia="zh-CN"/>
        </w:rPr>
        <w:t>. Wherein, T1&lt;T2. The method the above description is also applicable for spatial reuse between nodes of the same system/operator.</w:t>
      </w:r>
    </w:p>
    <w:p w:rsidR="0080118C" w:rsidRDefault="008E5958">
      <w:pPr>
        <w:spacing w:before="120" w:after="120"/>
        <w:jc w:val="center"/>
        <w:rPr>
          <w:rFonts w:eastAsia="宋体"/>
          <w:lang w:eastAsia="zh-CN"/>
        </w:rPr>
      </w:pPr>
      <w:r>
        <w:object w:dxaOrig="6390" w:dyaOrig="5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4pt;height:283.1pt" o:ole="">
            <v:imagedata r:id="rId8" o:title=""/>
          </v:shape>
          <o:OLEObject Type="Embed" ProgID="Visio.Drawing.11" ShapeID="_x0000_i1025" DrawAspect="Content" ObjectID="_1602661659" r:id="rId9"/>
        </w:object>
      </w:r>
      <w:r>
        <w:rPr>
          <w:rFonts w:eastAsia="宋体" w:hint="eastAsia"/>
          <w:lang w:eastAsia="zh-CN"/>
        </w:rPr>
        <w:t xml:space="preserve"> </w:t>
      </w:r>
    </w:p>
    <w:p w:rsidR="0080118C" w:rsidRDefault="008E5958">
      <w:pPr>
        <w:spacing w:before="120" w:after="120"/>
        <w:jc w:val="center"/>
        <w:rPr>
          <w:rFonts w:eastAsia="宋体"/>
          <w:lang w:eastAsia="zh-CN"/>
        </w:rPr>
      </w:pPr>
      <w:r>
        <w:rPr>
          <w:rFonts w:eastAsia="宋体" w:hint="eastAsia"/>
          <w:lang w:eastAsia="zh-CN"/>
        </w:rPr>
        <w:t xml:space="preserve">Figure </w:t>
      </w:r>
      <w:r>
        <w:rPr>
          <w:rFonts w:eastAsia="宋体" w:hint="eastAsia"/>
          <w:lang w:val="en-US" w:eastAsia="zh-CN"/>
        </w:rPr>
        <w:t>1. Multiplexing/reuse among the node1 and node2 and node3 of the same operator</w:t>
      </w:r>
    </w:p>
    <w:p w:rsidR="0080118C" w:rsidRDefault="008E5958">
      <w:pPr>
        <w:tabs>
          <w:tab w:val="left" w:pos="450"/>
          <w:tab w:val="left" w:pos="720"/>
        </w:tabs>
        <w:spacing w:after="240"/>
        <w:jc w:val="both"/>
        <w:rPr>
          <w:b/>
          <w:bCs/>
          <w:lang w:val="en-US" w:eastAsia="zh-CN"/>
        </w:rPr>
      </w:pPr>
      <w:r>
        <w:rPr>
          <w:rFonts w:hint="eastAsia"/>
          <w:b/>
          <w:bCs/>
          <w:lang w:val="en-US" w:eastAsia="zh-CN"/>
        </w:rPr>
        <w:t xml:space="preserve">Proposal 1: </w:t>
      </w:r>
      <w:bookmarkStart w:id="6" w:name="OLE_LINK17"/>
      <w:r>
        <w:rPr>
          <w:i/>
          <w:iCs/>
          <w:lang w:val="en-US" w:eastAsia="zh-CN"/>
        </w:rPr>
        <w:t>F</w:t>
      </w:r>
      <w:r>
        <w:rPr>
          <w:rFonts w:hint="eastAsia"/>
          <w:i/>
          <w:iCs/>
          <w:lang w:val="en-US" w:eastAsia="zh-CN"/>
        </w:rPr>
        <w:t>requency</w:t>
      </w:r>
      <w:r w:rsidR="00EA03FD">
        <w:rPr>
          <w:i/>
          <w:iCs/>
          <w:lang w:val="en-US" w:eastAsia="zh-CN"/>
        </w:rPr>
        <w:t xml:space="preserve"> </w:t>
      </w:r>
      <w:r>
        <w:rPr>
          <w:rFonts w:hint="eastAsia"/>
          <w:i/>
          <w:iCs/>
          <w:lang w:val="en-US" w:eastAsia="zh-CN"/>
        </w:rPr>
        <w:t>(Spatial)</w:t>
      </w:r>
      <w:r>
        <w:rPr>
          <w:i/>
          <w:iCs/>
          <w:lang w:val="en-US" w:eastAsia="zh-CN"/>
        </w:rPr>
        <w:t xml:space="preserve"> </w:t>
      </w:r>
      <w:r>
        <w:rPr>
          <w:rFonts w:hint="eastAsia"/>
          <w:i/>
          <w:iCs/>
          <w:lang w:val="en-US" w:eastAsia="zh-CN"/>
        </w:rPr>
        <w:t xml:space="preserve">reuse/multiplexing </w:t>
      </w:r>
      <w:r>
        <w:rPr>
          <w:rFonts w:eastAsia="宋体" w:hint="eastAsia"/>
          <w:i/>
          <w:iCs/>
          <w:lang w:val="en-US" w:eastAsia="zh-CN"/>
        </w:rPr>
        <w:t xml:space="preserve">should </w:t>
      </w:r>
      <w:r>
        <w:rPr>
          <w:rFonts w:hint="eastAsia"/>
          <w:i/>
          <w:iCs/>
          <w:lang w:val="en-US" w:eastAsia="zh-CN"/>
        </w:rPr>
        <w:t>be supported in NR-U</w:t>
      </w:r>
      <w:bookmarkEnd w:id="6"/>
      <w:r>
        <w:rPr>
          <w:rFonts w:hint="eastAsia"/>
          <w:i/>
          <w:iCs/>
          <w:lang w:val="en-US" w:eastAsia="zh-CN"/>
        </w:rPr>
        <w:t xml:space="preserve"> and some methods can be considered such as blank pattern/reserve resource pattern method.</w:t>
      </w:r>
    </w:p>
    <w:p w:rsidR="0080118C" w:rsidRDefault="008E5958">
      <w:pPr>
        <w:pStyle w:val="Heading2"/>
        <w:spacing w:before="120" w:after="120" w:line="240" w:lineRule="auto"/>
        <w:jc w:val="both"/>
        <w:rPr>
          <w:rFonts w:eastAsia="宋体" w:cs="Arial"/>
          <w:b/>
          <w:sz w:val="20"/>
          <w:szCs w:val="20"/>
          <w:lang w:val="en-US" w:eastAsia="zh-CN"/>
        </w:rPr>
      </w:pPr>
      <w:r>
        <w:rPr>
          <w:rFonts w:eastAsia="宋体" w:cs="Arial" w:hint="eastAsia"/>
          <w:b/>
          <w:sz w:val="20"/>
          <w:szCs w:val="20"/>
          <w:lang w:val="en-US" w:eastAsia="zh-CN"/>
        </w:rPr>
        <w:lastRenderedPageBreak/>
        <w:t>FBE based LBT</w:t>
      </w:r>
    </w:p>
    <w:p w:rsidR="0080118C" w:rsidRDefault="008E5958">
      <w:pPr>
        <w:spacing w:before="120" w:after="0" w:line="240" w:lineRule="auto"/>
        <w:jc w:val="both"/>
        <w:rPr>
          <w:lang w:val="en-US" w:eastAsia="zh-CN"/>
        </w:rPr>
      </w:pPr>
      <w:r>
        <w:rPr>
          <w:rFonts w:hint="eastAsia"/>
          <w:lang w:val="en-US" w:eastAsia="zh-CN"/>
        </w:rPr>
        <w:t xml:space="preserve">For FBE, low channel access probability due to fixed LBT time and unfair channel access opportunity between different NR-U nodes should be taken into consideration when they are asynchronized. Thus, multiple CCAs can be configured for FBE based LBT. Wherein, default CCA detection time is </w:t>
      </w:r>
      <w:r>
        <w:rPr>
          <w:rFonts w:eastAsia="宋体"/>
          <w:lang w:eastAsia="zh-CN"/>
        </w:rPr>
        <w:t>25 µs</w:t>
      </w:r>
      <w:r>
        <w:rPr>
          <w:rFonts w:eastAsia="宋体" w:hint="eastAsia"/>
          <w:lang w:val="en-US" w:eastAsia="zh-CN"/>
        </w:rPr>
        <w:t>.</w:t>
      </w:r>
      <w:r>
        <w:rPr>
          <w:rFonts w:eastAsia="宋体"/>
          <w:lang w:eastAsia="zh-CN"/>
        </w:rPr>
        <w:t xml:space="preserve"> </w:t>
      </w:r>
    </w:p>
    <w:p w:rsidR="0080118C" w:rsidRDefault="008E5958">
      <w:pPr>
        <w:spacing w:before="120" w:after="120" w:line="240" w:lineRule="auto"/>
        <w:jc w:val="both"/>
        <w:rPr>
          <w:lang w:val="en-US" w:eastAsia="zh-CN"/>
        </w:rPr>
      </w:pPr>
      <w:r>
        <w:rPr>
          <w:rFonts w:hint="eastAsia"/>
          <w:lang w:val="en-US" w:eastAsia="zh-CN"/>
        </w:rPr>
        <w:t>That is to say, for multiple CCAs method,</w:t>
      </w:r>
      <w:r>
        <w:rPr>
          <w:rFonts w:eastAsia="Arial Unicode MS" w:cs="Arial" w:hint="eastAsia"/>
          <w:kern w:val="2"/>
          <w:lang w:eastAsia="zh-CN"/>
        </w:rPr>
        <w:t xml:space="preserve"> in each CCA time window, there is more than one CCA time. </w:t>
      </w:r>
      <w:r>
        <w:rPr>
          <w:rFonts w:eastAsia="Arial Unicode MS" w:cs="Arial"/>
          <w:kern w:val="2"/>
          <w:lang w:eastAsia="zh-CN"/>
        </w:rPr>
        <w:t>O</w:t>
      </w:r>
      <w:r>
        <w:rPr>
          <w:rFonts w:eastAsia="Arial Unicode MS" w:cs="Arial" w:hint="eastAsia"/>
          <w:kern w:val="2"/>
          <w:lang w:eastAsia="zh-CN"/>
        </w:rPr>
        <w:t>n one hand, the first CCA detection position of the UE can be randomly selected in the pre</w:t>
      </w:r>
      <w:r>
        <w:rPr>
          <w:rFonts w:eastAsia="Arial Unicode MS" w:cs="Arial" w:hint="eastAsia"/>
          <w:kern w:val="2"/>
          <w:lang w:val="en-US" w:eastAsia="zh-CN"/>
        </w:rPr>
        <w:t>-</w:t>
      </w:r>
      <w:r>
        <w:rPr>
          <w:rFonts w:eastAsia="Arial Unicode MS" w:cs="Arial" w:hint="eastAsia"/>
          <w:kern w:val="2"/>
          <w:lang w:eastAsia="zh-CN"/>
        </w:rPr>
        <w:t xml:space="preserve">partitioned CCA detection time window. </w:t>
      </w:r>
      <w:r>
        <w:rPr>
          <w:rFonts w:eastAsia="Arial Unicode MS" w:cs="Arial" w:hint="eastAsia"/>
          <w:kern w:val="2"/>
          <w:lang w:val="en-US" w:eastAsia="zh-CN"/>
        </w:rPr>
        <w:t>I</w:t>
      </w:r>
      <w:r>
        <w:rPr>
          <w:rFonts w:eastAsia="Arial Unicode MS" w:cs="Arial"/>
          <w:kern w:val="2"/>
          <w:lang w:eastAsia="zh-CN"/>
        </w:rPr>
        <w:t>f</w:t>
      </w:r>
      <w:r>
        <w:rPr>
          <w:rFonts w:eastAsia="Arial Unicode MS" w:cs="Arial" w:hint="eastAsia"/>
          <w:kern w:val="2"/>
          <w:lang w:eastAsia="zh-CN"/>
        </w:rPr>
        <w:t xml:space="preserve"> the CCA results indicate the channel is unavailable, then the second CCA detection </w:t>
      </w:r>
      <w:r>
        <w:rPr>
          <w:rFonts w:eastAsia="Arial Unicode MS" w:cs="Arial"/>
          <w:kern w:val="2"/>
          <w:lang w:eastAsia="zh-CN"/>
        </w:rPr>
        <w:t>time</w:t>
      </w:r>
      <w:r>
        <w:rPr>
          <w:rFonts w:eastAsia="Arial Unicode MS" w:cs="Arial" w:hint="eastAsia"/>
          <w:kern w:val="2"/>
          <w:lang w:eastAsia="zh-CN"/>
        </w:rPr>
        <w:t xml:space="preserve"> is still randomly selected in the rest of the CCA detection time window. </w:t>
      </w:r>
      <w:r>
        <w:rPr>
          <w:rFonts w:eastAsia="Arial Unicode MS" w:cs="Arial"/>
          <w:kern w:val="2"/>
          <w:lang w:eastAsia="zh-CN"/>
        </w:rPr>
        <w:t>A</w:t>
      </w:r>
      <w:r>
        <w:rPr>
          <w:rFonts w:eastAsia="Arial Unicode MS" w:cs="Arial" w:hint="eastAsia"/>
          <w:kern w:val="2"/>
          <w:lang w:eastAsia="zh-CN"/>
        </w:rPr>
        <w:t>nd so on, until the CCA results indicate the channel is available, the UE would transmit UL data</w:t>
      </w:r>
      <w:r>
        <w:rPr>
          <w:rFonts w:eastAsia="Arial Unicode MS" w:cs="Arial" w:hint="eastAsia"/>
          <w:kern w:val="2"/>
          <w:lang w:val="en-US" w:eastAsia="zh-CN"/>
        </w:rPr>
        <w:t xml:space="preserve"> in the scheduled resources, as shown in Figure2(a)</w:t>
      </w:r>
      <w:r>
        <w:rPr>
          <w:rFonts w:eastAsia="Arial Unicode MS" w:cs="Arial" w:hint="eastAsia"/>
          <w:kern w:val="2"/>
          <w:lang w:eastAsia="zh-CN"/>
        </w:rPr>
        <w:t>.</w:t>
      </w:r>
      <w:r>
        <w:rPr>
          <w:rFonts w:eastAsia="Arial Unicode MS" w:cs="Arial" w:hint="eastAsia"/>
          <w:kern w:val="2"/>
          <w:lang w:val="en-US" w:eastAsia="zh-CN"/>
        </w:rPr>
        <w:t xml:space="preserve"> </w:t>
      </w:r>
      <w:r>
        <w:rPr>
          <w:rFonts w:eastAsia="Arial Unicode MS" w:cs="Arial"/>
          <w:kern w:val="2"/>
          <w:lang w:eastAsia="zh-CN"/>
        </w:rPr>
        <w:t>O</w:t>
      </w:r>
      <w:r>
        <w:rPr>
          <w:rFonts w:eastAsia="Arial Unicode MS" w:cs="Arial" w:hint="eastAsia"/>
          <w:kern w:val="2"/>
          <w:lang w:eastAsia="zh-CN"/>
        </w:rPr>
        <w:t xml:space="preserve">n the other hand, in a given CCA time window, the channel is considered to be </w:t>
      </w:r>
      <w:r>
        <w:rPr>
          <w:rFonts w:eastAsia="Arial Unicode MS" w:cs="Arial"/>
          <w:kern w:val="2"/>
          <w:lang w:eastAsia="zh-CN"/>
        </w:rPr>
        <w:t xml:space="preserve">available </w:t>
      </w:r>
      <w:r>
        <w:rPr>
          <w:rFonts w:eastAsia="Arial Unicode MS" w:cs="Arial" w:hint="eastAsia"/>
          <w:kern w:val="2"/>
          <w:lang w:eastAsia="zh-CN"/>
        </w:rPr>
        <w:t xml:space="preserve">as long as the </w:t>
      </w:r>
      <w:r>
        <w:rPr>
          <w:rFonts w:eastAsia="Arial Unicode MS" w:cs="Arial"/>
          <w:kern w:val="2"/>
          <w:lang w:eastAsia="zh-CN"/>
        </w:rPr>
        <w:t xml:space="preserve">channel </w:t>
      </w:r>
      <w:r>
        <w:rPr>
          <w:rFonts w:eastAsia="Arial Unicode MS" w:cs="Arial" w:hint="eastAsia"/>
          <w:kern w:val="2"/>
          <w:lang w:eastAsia="zh-CN"/>
        </w:rPr>
        <w:t>idle time  continuous</w:t>
      </w:r>
      <w:r>
        <w:rPr>
          <w:rFonts w:eastAsia="Arial Unicode MS" w:cs="Arial"/>
          <w:kern w:val="2"/>
          <w:lang w:eastAsia="zh-CN"/>
        </w:rPr>
        <w:t>ly</w:t>
      </w:r>
      <w:r>
        <w:rPr>
          <w:rFonts w:eastAsia="Arial Unicode MS" w:cs="Arial" w:hint="eastAsia"/>
          <w:kern w:val="2"/>
          <w:lang w:eastAsia="zh-CN"/>
        </w:rPr>
        <w:t xml:space="preserve"> detect</w:t>
      </w:r>
      <w:r>
        <w:rPr>
          <w:rFonts w:eastAsia="Arial Unicode MS" w:cs="Arial"/>
          <w:kern w:val="2"/>
          <w:lang w:eastAsia="zh-CN"/>
        </w:rPr>
        <w:t xml:space="preserve">ed </w:t>
      </w:r>
      <w:r>
        <w:rPr>
          <w:rFonts w:eastAsia="Arial Unicode MS" w:cs="Arial" w:hint="eastAsia"/>
          <w:kern w:val="2"/>
          <w:lang w:eastAsia="zh-CN"/>
        </w:rPr>
        <w:t xml:space="preserve">is greater than the default </w:t>
      </w:r>
      <w:r>
        <w:rPr>
          <w:rFonts w:eastAsia="Arial Unicode MS" w:cs="Arial" w:hint="eastAsia"/>
          <w:kern w:val="2"/>
          <w:lang w:val="en-US" w:eastAsia="zh-CN"/>
        </w:rPr>
        <w:t>CCA detection time, as shown in Figure2(b)</w:t>
      </w:r>
      <w:r>
        <w:rPr>
          <w:rFonts w:eastAsia="Arial Unicode MS" w:cs="Arial" w:hint="eastAsia"/>
          <w:kern w:val="2"/>
          <w:lang w:eastAsia="zh-CN"/>
        </w:rPr>
        <w:t xml:space="preserve">. </w:t>
      </w:r>
      <w:r>
        <w:rPr>
          <w:rFonts w:eastAsia="Arial Unicode MS" w:cs="Arial" w:hint="eastAsia"/>
          <w:kern w:val="2"/>
          <w:lang w:val="en-US" w:eastAsia="zh-CN"/>
        </w:rPr>
        <w:t>This method</w:t>
      </w:r>
      <w:r>
        <w:rPr>
          <w:rFonts w:eastAsia="Arial Unicode MS" w:cs="Arial" w:hint="eastAsia"/>
          <w:kern w:val="2"/>
          <w:lang w:eastAsia="zh-CN"/>
        </w:rPr>
        <w:t xml:space="preserve"> not only solve unfairness problem</w:t>
      </w:r>
      <w:r>
        <w:rPr>
          <w:rFonts w:eastAsia="Arial Unicode MS" w:cs="Arial" w:hint="eastAsia"/>
          <w:kern w:val="2"/>
          <w:lang w:val="en-US" w:eastAsia="zh-CN"/>
        </w:rPr>
        <w:t xml:space="preserve"> caused by </w:t>
      </w:r>
      <w:r>
        <w:rPr>
          <w:rFonts w:hint="eastAsia"/>
          <w:lang w:val="en-US" w:eastAsia="zh-CN"/>
        </w:rPr>
        <w:t>NR-U node timing differen</w:t>
      </w:r>
      <w:r>
        <w:rPr>
          <w:lang w:val="en-US" w:eastAsia="zh-CN"/>
        </w:rPr>
        <w:t xml:space="preserve">ce </w:t>
      </w:r>
      <w:r>
        <w:rPr>
          <w:rFonts w:eastAsia="Arial Unicode MS" w:cs="Arial" w:hint="eastAsia"/>
          <w:kern w:val="2"/>
          <w:lang w:eastAsia="zh-CN"/>
        </w:rPr>
        <w:t xml:space="preserve">but also increase the </w:t>
      </w:r>
      <w:r>
        <w:rPr>
          <w:rFonts w:eastAsia="Arial Unicode MS" w:cs="Arial"/>
          <w:kern w:val="2"/>
          <w:lang w:eastAsia="zh-CN"/>
        </w:rPr>
        <w:t xml:space="preserve">channel access </w:t>
      </w:r>
      <w:r>
        <w:rPr>
          <w:rFonts w:eastAsia="Arial Unicode MS" w:cs="Arial" w:hint="eastAsia"/>
          <w:kern w:val="2"/>
          <w:lang w:eastAsia="zh-CN"/>
        </w:rPr>
        <w:t xml:space="preserve">opportunity of </w:t>
      </w:r>
      <w:r>
        <w:rPr>
          <w:rFonts w:eastAsia="Arial Unicode MS" w:cs="Arial" w:hint="eastAsia"/>
          <w:kern w:val="2"/>
          <w:lang w:val="en-US" w:eastAsia="zh-CN"/>
        </w:rPr>
        <w:t>NR-U nodes</w:t>
      </w:r>
      <w:r>
        <w:rPr>
          <w:rFonts w:eastAsia="Arial Unicode MS" w:cs="Arial" w:hint="eastAsia"/>
          <w:kern w:val="2"/>
          <w:lang w:eastAsia="zh-CN"/>
        </w:rPr>
        <w:t>.</w:t>
      </w:r>
    </w:p>
    <w:p w:rsidR="0080118C" w:rsidRDefault="008E5958">
      <w:pPr>
        <w:tabs>
          <w:tab w:val="left" w:pos="450"/>
          <w:tab w:val="left" w:pos="720"/>
        </w:tabs>
        <w:jc w:val="center"/>
      </w:pPr>
      <w:r>
        <w:object w:dxaOrig="5858" w:dyaOrig="1549">
          <v:shape id="_x0000_i1026" type="#_x0000_t75" style="width:292.9pt;height:77.45pt" o:ole="">
            <v:imagedata r:id="rId10" o:title=""/>
          </v:shape>
          <o:OLEObject Type="Embed" ProgID="Visio.Drawing.11" ShapeID="_x0000_i1026" DrawAspect="Content" ObjectID="_1602661660" r:id="rId11"/>
        </w:object>
      </w:r>
    </w:p>
    <w:p w:rsidR="0080118C" w:rsidRDefault="008E5958">
      <w:pPr>
        <w:spacing w:after="120"/>
        <w:jc w:val="center"/>
        <w:rPr>
          <w:rFonts w:eastAsia="宋体"/>
          <w:lang w:val="en-US" w:eastAsia="zh-CN"/>
        </w:rPr>
      </w:pPr>
      <w:r>
        <w:rPr>
          <w:rFonts w:eastAsia="宋体" w:hint="eastAsia"/>
          <w:lang w:val="en-US" w:eastAsia="zh-CN"/>
        </w:rPr>
        <w:t>(a)</w:t>
      </w:r>
    </w:p>
    <w:p w:rsidR="0080118C" w:rsidRDefault="008E5958">
      <w:pPr>
        <w:jc w:val="center"/>
      </w:pPr>
      <w:r>
        <w:object w:dxaOrig="5950" w:dyaOrig="1872">
          <v:shape id="_x0000_i1027" type="#_x0000_t75" style="width:297.5pt;height:93.6pt" o:ole="">
            <v:imagedata r:id="rId12" o:title=""/>
          </v:shape>
          <o:OLEObject Type="Embed" ProgID="Visio.Drawing.11" ShapeID="_x0000_i1027" DrawAspect="Content" ObjectID="_1602661661" r:id="rId13"/>
        </w:object>
      </w:r>
    </w:p>
    <w:p w:rsidR="0080118C" w:rsidRDefault="008E5958">
      <w:pPr>
        <w:spacing w:after="120"/>
        <w:jc w:val="center"/>
        <w:rPr>
          <w:rFonts w:eastAsia="宋体"/>
          <w:lang w:val="en-US" w:eastAsia="zh-CN"/>
        </w:rPr>
      </w:pPr>
      <w:r>
        <w:rPr>
          <w:rFonts w:eastAsia="宋体" w:hint="eastAsia"/>
          <w:lang w:val="en-US" w:eastAsia="zh-CN"/>
        </w:rPr>
        <w:t>(b)</w:t>
      </w:r>
    </w:p>
    <w:p w:rsidR="0080118C" w:rsidRDefault="008E5958">
      <w:pPr>
        <w:jc w:val="center"/>
        <w:rPr>
          <w:rFonts w:ascii="Arial" w:eastAsia="宋体" w:hAnsi="Arial" w:cs="Arial"/>
          <w:b/>
          <w:lang w:val="en-US" w:eastAsia="zh-CN"/>
        </w:rPr>
      </w:pPr>
      <w:r>
        <w:rPr>
          <w:rFonts w:ascii="Arial" w:eastAsia="宋体" w:hAnsi="Arial" w:cs="Arial"/>
          <w:b/>
          <w:lang w:val="en-US" w:eastAsia="zh-CN"/>
        </w:rPr>
        <w:t>Figure</w:t>
      </w:r>
      <w:r>
        <w:rPr>
          <w:rFonts w:ascii="Arial" w:eastAsia="宋体" w:hAnsi="Arial" w:cs="Arial" w:hint="eastAsia"/>
          <w:b/>
          <w:lang w:val="en-US" w:eastAsia="zh-CN"/>
        </w:rPr>
        <w:t>2</w:t>
      </w:r>
      <w:r>
        <w:rPr>
          <w:rFonts w:ascii="Arial" w:eastAsia="宋体" w:hAnsi="Arial" w:cs="Arial"/>
          <w:b/>
          <w:lang w:val="en-US" w:eastAsia="zh-CN"/>
        </w:rPr>
        <w:t>. Two types of multiple CCAs method for FBE</w:t>
      </w:r>
    </w:p>
    <w:p w:rsidR="0080118C" w:rsidRDefault="008E5958">
      <w:pPr>
        <w:jc w:val="both"/>
        <w:rPr>
          <w:rFonts w:eastAsia="宋体"/>
          <w:lang w:val="en-US" w:eastAsia="zh-CN"/>
        </w:rPr>
      </w:pPr>
      <w:r>
        <w:rPr>
          <w:rFonts w:hint="eastAsia"/>
          <w:b/>
          <w:bCs/>
          <w:lang w:val="en-US" w:eastAsia="zh-CN"/>
        </w:rPr>
        <w:t xml:space="preserve">Proposal 2: </w:t>
      </w:r>
      <w:r>
        <w:rPr>
          <w:i/>
          <w:iCs/>
          <w:lang w:val="en-US" w:eastAsia="zh-CN"/>
        </w:rPr>
        <w:t>Multiple CCAs methods can be considered for FBE to solve unfairness problem caused by NR-U node timing difference and increase the opportunity of NR-U nodes access channel.</w:t>
      </w:r>
    </w:p>
    <w:p w:rsidR="0080118C" w:rsidRDefault="008E5958">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Directional LBT Mechanism</w:t>
      </w:r>
    </w:p>
    <w:p w:rsidR="0080118C" w:rsidRDefault="008E5958">
      <w:pPr>
        <w:tabs>
          <w:tab w:val="left" w:pos="450"/>
          <w:tab w:val="left" w:pos="720"/>
        </w:tabs>
        <w:jc w:val="both"/>
        <w:rPr>
          <w:lang w:val="en-US" w:eastAsia="zh-CN"/>
        </w:rPr>
      </w:pPr>
      <w:r>
        <w:rPr>
          <w:rFonts w:hint="eastAsia"/>
          <w:lang w:val="en-US" w:eastAsia="zh-CN"/>
        </w:rPr>
        <w:t>In LTE-LAA, in order to guarantee fair coexistence with the incumbe</w:t>
      </w:r>
      <w:r>
        <w:rPr>
          <w:rFonts w:eastAsia="宋体"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omni-directional </w:t>
      </w:r>
      <w:r>
        <w:rPr>
          <w:lang w:val="en-US" w:eastAsia="zh-CN"/>
        </w:rPr>
        <w:t xml:space="preserve">antenna </w:t>
      </w:r>
      <w:r>
        <w:rPr>
          <w:rFonts w:hint="eastAsia"/>
          <w:lang w:val="en-US" w:eastAsia="zh-CN"/>
        </w:rPr>
        <w:t xml:space="preserve">beam was introduced in LAA and eLAA. </w:t>
      </w:r>
    </w:p>
    <w:p w:rsidR="0080118C" w:rsidRDefault="008E5958">
      <w:pPr>
        <w:tabs>
          <w:tab w:val="left" w:pos="450"/>
          <w:tab w:val="left" w:pos="720"/>
        </w:tabs>
        <w:spacing w:after="240"/>
        <w:jc w:val="both"/>
        <w:rPr>
          <w:lang w:val="en-US" w:eastAsia="zh-CN"/>
        </w:rPr>
      </w:pPr>
      <w:r>
        <w:rPr>
          <w:rFonts w:hint="eastAsia"/>
          <w:lang w:val="en-US" w:eastAsia="zh-CN"/>
        </w:rPr>
        <w:t>In NR, SS/PBCH block transmission with beam has been supported to cover the whole NR cell. In NR-U, SS/PBCH block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enable initial access and/or measurement and so on. However, according to the regulation requirement of the unlicensed carrier, </w:t>
      </w:r>
      <w:r>
        <w:rPr>
          <w:rFonts w:eastAsia="宋体" w:hint="eastAsia"/>
          <w:lang w:val="en-US" w:eastAsia="zh-CN"/>
        </w:rPr>
        <w:t>LBT need</w:t>
      </w:r>
      <w:r>
        <w:rPr>
          <w:rFonts w:eastAsia="宋体"/>
          <w:lang w:val="en-US" w:eastAsia="zh-CN"/>
        </w:rPr>
        <w:t>s</w:t>
      </w:r>
      <w:r>
        <w:rPr>
          <w:rFonts w:eastAsia="宋体" w:hint="eastAsia"/>
          <w:lang w:val="en-US" w:eastAsia="zh-CN"/>
        </w:rPr>
        <w:t xml:space="preserve"> to be performed before the actual SS/PBCH block transmission. If LBT in LTE-LAA is directly reused for beam-based SS/PBCH block transmission, it will lead to inaccurate CCA detection problems, e.g., high interference detected on the omni-directional beam could block the SS/PBCH block transmission on narrow directional beam even if the SS/PBCH block transmission does not interfere with the transmission of the other nodes in other beam directions. 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directional SS/PBCH block transmission in order to improve the probability of channel access and the accuracy of CCA detection. </w:t>
      </w:r>
    </w:p>
    <w:p w:rsidR="0080118C" w:rsidRDefault="008E5958">
      <w:pPr>
        <w:tabs>
          <w:tab w:val="left" w:pos="450"/>
          <w:tab w:val="left" w:pos="720"/>
        </w:tabs>
        <w:spacing w:after="240"/>
        <w:jc w:val="both"/>
        <w:rPr>
          <w:lang w:val="en-US" w:eastAsia="zh-CN"/>
        </w:rPr>
      </w:pPr>
      <w:r>
        <w:rPr>
          <w:rFonts w:hint="eastAsia"/>
          <w:lang w:val="en-US" w:eastAsia="zh-CN"/>
        </w:rPr>
        <w:t>In order to support directional LBT mechanism, some enhancements to current LTE-LAA LBT mechanism are worthy study to avoid interference. For example:</w:t>
      </w:r>
    </w:p>
    <w:p w:rsidR="0080118C" w:rsidRDefault="008E5958">
      <w:pPr>
        <w:numPr>
          <w:ilvl w:val="0"/>
          <w:numId w:val="11"/>
        </w:numPr>
        <w:tabs>
          <w:tab w:val="left" w:pos="450"/>
          <w:tab w:val="left" w:pos="720"/>
        </w:tabs>
        <w:spacing w:after="240"/>
        <w:jc w:val="both"/>
        <w:rPr>
          <w:lang w:val="en-US" w:eastAsia="zh-CN"/>
        </w:rPr>
      </w:pPr>
      <w:r>
        <w:rPr>
          <w:rFonts w:hint="eastAsia"/>
          <w:lang w:val="en-US" w:eastAsia="zh-CN"/>
        </w:rPr>
        <w:lastRenderedPageBreak/>
        <w:t xml:space="preserve">Enhanced energy </w:t>
      </w:r>
      <w:r>
        <w:rPr>
          <w:lang w:val="en-US" w:eastAsia="zh-CN"/>
        </w:rPr>
        <w:t>calculation method</w:t>
      </w:r>
    </w:p>
    <w:p w:rsidR="0080118C" w:rsidRDefault="008E5958">
      <w:pPr>
        <w:numPr>
          <w:ilvl w:val="255"/>
          <w:numId w:val="0"/>
        </w:numPr>
        <w:tabs>
          <w:tab w:val="left" w:pos="450"/>
          <w:tab w:val="left" w:pos="720"/>
        </w:tabs>
        <w:spacing w:after="240"/>
        <w:jc w:val="both"/>
        <w:rPr>
          <w:lang w:val="en-US" w:eastAsia="zh-CN"/>
        </w:rPr>
      </w:pPr>
      <w:r>
        <w:rPr>
          <w:rFonts w:hint="eastAsia"/>
          <w:lang w:val="en-US" w:eastAsia="zh-CN"/>
        </w:rPr>
        <w:t>In order to avoid the inaccuracy of CCA detection results caused by the mismatch between omni-directional LBT mode and directional SS/PBCH block transmission, some enhancement</w:t>
      </w:r>
      <w:r>
        <w:rPr>
          <w:lang w:val="en-US" w:eastAsia="zh-CN"/>
        </w:rPr>
        <w:t>s</w:t>
      </w:r>
      <w:r>
        <w:rPr>
          <w:rFonts w:hint="eastAsia"/>
          <w:lang w:val="en-US" w:eastAsia="zh-CN"/>
        </w:rPr>
        <w:t xml:space="preserve"> for energy calculation method need to be considered</w:t>
      </w:r>
      <w:r>
        <w:rPr>
          <w:lang w:val="en-US" w:eastAsia="zh-CN"/>
        </w:rPr>
        <w:t>. For example,</w:t>
      </w:r>
      <w:r>
        <w:rPr>
          <w:rFonts w:hint="eastAsia"/>
          <w:lang w:val="en-US" w:eastAsia="zh-CN"/>
        </w:rPr>
        <w:t xml:space="preserve"> only the signal energy </w:t>
      </w:r>
      <w:r>
        <w:rPr>
          <w:lang w:val="en-US" w:eastAsia="zh-CN"/>
        </w:rPr>
        <w:t>with</w:t>
      </w:r>
      <w:r>
        <w:rPr>
          <w:rFonts w:hint="eastAsia"/>
          <w:lang w:val="en-US" w:eastAsia="zh-CN"/>
        </w:rPr>
        <w:t>in the beam range can be used to determine the channel idle/busy condition.</w:t>
      </w:r>
    </w:p>
    <w:p w:rsidR="0080118C" w:rsidRDefault="008E5958">
      <w:pPr>
        <w:numPr>
          <w:ilvl w:val="0"/>
          <w:numId w:val="11"/>
        </w:numPr>
        <w:tabs>
          <w:tab w:val="left" w:pos="450"/>
          <w:tab w:val="left" w:pos="720"/>
        </w:tabs>
        <w:spacing w:after="240"/>
        <w:jc w:val="both"/>
        <w:rPr>
          <w:lang w:val="en-US" w:eastAsia="zh-CN"/>
        </w:rPr>
      </w:pPr>
      <w:r>
        <w:rPr>
          <w:rFonts w:hint="eastAsia"/>
          <w:lang w:val="en-US" w:eastAsia="zh-CN"/>
        </w:rPr>
        <w:t>CCA detection threshold</w:t>
      </w:r>
    </w:p>
    <w:p w:rsidR="0080118C" w:rsidRDefault="008E5958">
      <w:pPr>
        <w:tabs>
          <w:tab w:val="left" w:pos="450"/>
          <w:tab w:val="left" w:pos="720"/>
        </w:tabs>
        <w:spacing w:after="240"/>
        <w:jc w:val="both"/>
        <w:rPr>
          <w:lang w:val="en-US" w:eastAsia="zh-CN"/>
        </w:rPr>
      </w:pPr>
      <w:r>
        <w:rPr>
          <w:rFonts w:hint="eastAsia"/>
          <w:lang w:val="en-US" w:eastAsia="zh-CN"/>
        </w:rPr>
        <w:t xml:space="preserve">For LTE-LAA, due to 20MHz channel and omni-directional channel detection mode, the CCA energy detection threshold is unique for the transmission nodes. For NR-U, if channel access uses directional LBT, the CCA energy detection threshold for the transmission node may change due to beamforming gain is introduced in EIRP of </w:t>
      </w:r>
      <w:r>
        <w:rPr>
          <w:position w:val="-14"/>
        </w:rPr>
        <w:object w:dxaOrig="841" w:dyaOrig="328">
          <v:shape id="_x0000_i1028" type="#_x0000_t75" style="width:42.05pt;height:16.4pt" o:ole="">
            <v:imagedata r:id="rId14" o:title=""/>
          </v:shape>
          <o:OLEObject Type="Embed" ProgID="Equation.DSMT4" ShapeID="_x0000_i1028" DrawAspect="Content" ObjectID="_1602661662" r:id="rId15"/>
        </w:object>
      </w:r>
      <w:r>
        <w:rPr>
          <w:rFonts w:eastAsia="宋体" w:hint="eastAsia"/>
          <w:lang w:val="en-US" w:eastAsia="zh-CN"/>
        </w:rPr>
        <w:t xml:space="preserve"> calculation. Wherein, EIRP=Tx power + antenna gain + beamforming gain. Therefore, it is necessary to discuss and study the calculation method of EIRP and appropriate CCA detection threshold for </w:t>
      </w:r>
      <w:r>
        <w:rPr>
          <w:rFonts w:hint="eastAsia"/>
          <w:lang w:val="en-US" w:eastAsia="zh-CN"/>
        </w:rPr>
        <w:t>directional</w:t>
      </w:r>
      <w:r>
        <w:rPr>
          <w:rFonts w:eastAsia="宋体" w:hint="eastAsia"/>
          <w:lang w:val="en-US" w:eastAsia="zh-CN"/>
        </w:rPr>
        <w:t xml:space="preserve"> LBT in NR-U. </w:t>
      </w:r>
    </w:p>
    <w:p w:rsidR="0080118C" w:rsidRDefault="008E5958">
      <w:pPr>
        <w:tabs>
          <w:tab w:val="left" w:pos="450"/>
          <w:tab w:val="left" w:pos="720"/>
        </w:tabs>
        <w:spacing w:after="240"/>
        <w:jc w:val="both"/>
        <w:rPr>
          <w:lang w:val="en-US" w:eastAsia="zh-CN"/>
        </w:rPr>
      </w:pPr>
      <w:r>
        <w:rPr>
          <w:rFonts w:hint="eastAsia"/>
          <w:b/>
          <w:bCs/>
          <w:lang w:val="en-US" w:eastAsia="zh-CN"/>
        </w:rPr>
        <w:t>Proposal 3:</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 </w:t>
      </w:r>
    </w:p>
    <w:p w:rsidR="0080118C" w:rsidRDefault="008E5958">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Receiver assisted LBT</w:t>
      </w:r>
    </w:p>
    <w:p w:rsidR="0080118C" w:rsidRDefault="008E5958">
      <w:pPr>
        <w:jc w:val="both"/>
        <w:rPr>
          <w:lang w:eastAsia="zh-CN"/>
        </w:rPr>
      </w:pPr>
      <w:r>
        <w:rPr>
          <w:lang w:val="en-US" w:eastAsia="zh-CN"/>
        </w:rPr>
        <w:t>R</w:t>
      </w:r>
      <w:r>
        <w:rPr>
          <w:rFonts w:hint="eastAsia"/>
          <w:lang w:val="en-US" w:eastAsia="zh-CN"/>
        </w:rPr>
        <w:t xml:space="preserve">eceiver assisted LBT has been supported to enhance </w:t>
      </w:r>
      <w:r>
        <w:rPr>
          <w:bCs/>
          <w:lang w:val="en-US"/>
        </w:rPr>
        <w:t>performance beyond the baseline LBT mechanism</w:t>
      </w:r>
      <w:r>
        <w:rPr>
          <w:rFonts w:eastAsia="宋体" w:hint="eastAsia"/>
          <w:bCs/>
          <w:lang w:val="en-US" w:eastAsia="zh-CN"/>
        </w:rPr>
        <w:t xml:space="preserve"> in RAN1 #92bis meeting. Based on this, we need to </w:t>
      </w:r>
      <w:r>
        <w:rPr>
          <w:rFonts w:eastAsia="宋体"/>
          <w:bCs/>
          <w:lang w:val="en-US" w:eastAsia="zh-CN"/>
        </w:rPr>
        <w:t xml:space="preserve">further </w:t>
      </w:r>
      <w:r>
        <w:rPr>
          <w:rFonts w:eastAsia="宋体" w:hint="eastAsia"/>
          <w:bCs/>
          <w:lang w:val="en-US" w:eastAsia="zh-CN"/>
        </w:rPr>
        <w:t>study the hidden node problem</w:t>
      </w:r>
      <w:r>
        <w:rPr>
          <w:rFonts w:eastAsia="宋体"/>
          <w:bCs/>
          <w:lang w:val="en-US" w:eastAsia="zh-CN"/>
        </w:rPr>
        <w:t>s</w:t>
      </w:r>
      <w:r>
        <w:rPr>
          <w:rFonts w:eastAsia="宋体" w:hint="eastAsia"/>
          <w:bCs/>
          <w:lang w:val="en-US" w:eastAsia="zh-CN"/>
        </w:rPr>
        <w:t xml:space="preserve"> in the </w:t>
      </w:r>
      <w:r>
        <w:rPr>
          <w:rFonts w:hint="eastAsia"/>
          <w:lang w:val="en-US" w:eastAsia="zh-CN"/>
        </w:rPr>
        <w:t>directional</w:t>
      </w:r>
      <w:r>
        <w:rPr>
          <w:rFonts w:eastAsia="宋体" w:hint="eastAsia"/>
          <w:bCs/>
          <w:lang w:val="en-US" w:eastAsia="zh-CN"/>
        </w:rPr>
        <w:t xml:space="preserve"> LBT operation. </w:t>
      </w:r>
      <w:r>
        <w:rPr>
          <w:rFonts w:hint="eastAsia"/>
          <w:lang w:val="en-US" w:eastAsia="zh-CN"/>
        </w:rPr>
        <w:t>Due to directional sensing operation,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3</w:t>
      </w:r>
      <w:r>
        <w:rPr>
          <w:rFonts w:hint="eastAsia"/>
          <w:lang w:eastAsia="zh-CN"/>
        </w:rPr>
        <w:t xml:space="preserve">. </w:t>
      </w:r>
      <w:r>
        <w:rPr>
          <w:lang w:eastAsia="zh-CN"/>
        </w:rPr>
        <w:t>For example, b</w:t>
      </w:r>
      <w:r>
        <w:rPr>
          <w:rFonts w:hint="eastAsia"/>
          <w:lang w:eastAsia="zh-CN"/>
        </w:rPr>
        <w:t>oth BS1 and BS2 adopt directional beam mode to transmit/receive. BS1 sense</w:t>
      </w:r>
      <w:r>
        <w:rPr>
          <w:rFonts w:eastAsia="宋体" w:hint="eastAsia"/>
          <w:lang w:eastAsia="zh-CN"/>
        </w:rPr>
        <w:t>s</w:t>
      </w:r>
      <w:r>
        <w:rPr>
          <w:rFonts w:hint="eastAsia"/>
          <w:lang w:eastAsia="zh-CN"/>
        </w:rPr>
        <w:t xml:space="preserve"> channel idle and transmit</w:t>
      </w:r>
      <w:r>
        <w:rPr>
          <w:rFonts w:eastAsia="宋体" w:hint="eastAsia"/>
          <w:lang w:eastAsia="zh-CN"/>
        </w:rPr>
        <w:t>s</w:t>
      </w:r>
      <w:r>
        <w:rPr>
          <w:rFonts w:hint="eastAsia"/>
          <w:lang w:eastAsia="zh-CN"/>
        </w:rPr>
        <w:t xml:space="preserve"> to UE1</w:t>
      </w:r>
      <w:r>
        <w:rPr>
          <w:rFonts w:eastAsia="宋体" w:hint="eastAsia"/>
          <w:lang w:eastAsia="zh-CN"/>
        </w:rPr>
        <w:t>.</w:t>
      </w:r>
      <w:r>
        <w:rPr>
          <w:rFonts w:hint="eastAsia"/>
          <w:lang w:eastAsia="zh-CN"/>
        </w:rPr>
        <w:t xml:space="preserve"> BS2</w:t>
      </w:r>
      <w:r>
        <w:rPr>
          <w:rFonts w:hint="eastAsia"/>
          <w:lang w:val="en-US" w:eastAsia="zh-CN"/>
        </w:rPr>
        <w:t xml:space="preserve"> in its beam direction</w:t>
      </w:r>
      <w:r>
        <w:rPr>
          <w:rFonts w:hint="eastAsia"/>
          <w:lang w:eastAsia="zh-CN"/>
        </w:rPr>
        <w:t xml:space="preserve">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Pr>
          <w:rFonts w:eastAsia="宋体" w:hint="eastAsia"/>
          <w:lang w:eastAsia="zh-CN"/>
        </w:rPr>
        <w:t>.</w:t>
      </w:r>
      <w:r>
        <w:rPr>
          <w:rFonts w:hint="eastAsia"/>
          <w:lang w:eastAsia="zh-CN"/>
        </w:rPr>
        <w:t xml:space="preserve"> </w:t>
      </w:r>
      <w:r>
        <w:rPr>
          <w:rFonts w:eastAsia="宋体" w:hint="eastAsia"/>
          <w:lang w:eastAsia="zh-CN"/>
        </w:rPr>
        <w:t>B</w:t>
      </w:r>
      <w:r>
        <w:rPr>
          <w:lang w:eastAsia="zh-CN"/>
        </w:rPr>
        <w:t xml:space="preserve">oth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r>
        <w:rPr>
          <w:rFonts w:hint="eastAsia"/>
          <w:lang w:val="en-US" w:eastAsia="zh-CN"/>
        </w:rPr>
        <w:t xml:space="preserve">For this case, the directional LBT can be enhanced </w:t>
      </w:r>
      <w:r>
        <w:rPr>
          <w:lang w:val="en-US" w:eastAsia="zh-CN"/>
        </w:rPr>
        <w:t>by</w:t>
      </w:r>
      <w:r>
        <w:rPr>
          <w:rFonts w:hint="eastAsia"/>
          <w:lang w:val="en-US" w:eastAsia="zh-CN"/>
        </w:rPr>
        <w:t xml:space="preserve"> target UE perform</w:t>
      </w:r>
      <w:r>
        <w:rPr>
          <w:lang w:val="en-US" w:eastAsia="zh-CN"/>
        </w:rPr>
        <w:t>ing</w:t>
      </w:r>
      <w:r>
        <w:rPr>
          <w:rFonts w:hint="eastAsia"/>
          <w:lang w:val="en-US" w:eastAsia="zh-CN"/>
        </w:rPr>
        <w:t xml:space="preserve"> a directional LBT and send</w:t>
      </w:r>
      <w:r>
        <w:rPr>
          <w:lang w:val="en-US" w:eastAsia="zh-CN"/>
        </w:rPr>
        <w:t>ing</w:t>
      </w:r>
      <w:r>
        <w:rPr>
          <w:rFonts w:hint="eastAsia"/>
          <w:lang w:val="en-US" w:eastAsia="zh-CN"/>
        </w:rPr>
        <w:t xml:space="preserve"> a short indication signal. Therefore, receiver assistance should be support</w:t>
      </w:r>
      <w:r>
        <w:rPr>
          <w:lang w:val="en-US" w:eastAsia="zh-CN"/>
        </w:rPr>
        <w:t>ed</w:t>
      </w:r>
      <w:r>
        <w:rPr>
          <w:rFonts w:hint="eastAsia"/>
          <w:lang w:val="en-US" w:eastAsia="zh-CN"/>
        </w:rPr>
        <w:t xml:space="preserve"> to help mitigation potential hidden node issue.</w:t>
      </w:r>
    </w:p>
    <w:p w:rsidR="0080118C" w:rsidRDefault="008E5958">
      <w:pPr>
        <w:spacing w:after="0"/>
        <w:jc w:val="center"/>
        <w:rPr>
          <w:lang w:eastAsia="zh-CN"/>
        </w:rPr>
      </w:pPr>
      <w:r>
        <w:object w:dxaOrig="3848" w:dyaOrig="2863">
          <v:shape id="_x0000_i1029" type="#_x0000_t75" style="width:192.4pt;height:143.15pt" o:ole="">
            <v:imagedata r:id="rId16" o:title=""/>
          </v:shape>
          <o:OLEObject Type="Embed" ProgID="Visio.Drawing.11" ShapeID="_x0000_i1029" DrawAspect="Content" ObjectID="_1602661663" r:id="rId17"/>
        </w:object>
      </w:r>
    </w:p>
    <w:p w:rsidR="0080118C" w:rsidRDefault="008E5958">
      <w:pPr>
        <w:jc w:val="center"/>
        <w:rPr>
          <w:rFonts w:ascii="Arial" w:eastAsia="宋体" w:hAnsi="Arial" w:cs="Arial"/>
          <w:b/>
          <w:lang w:eastAsia="zh-CN"/>
        </w:rPr>
      </w:pPr>
      <w:r>
        <w:rPr>
          <w:rFonts w:ascii="Arial" w:eastAsia="宋体" w:hAnsi="Arial" w:cs="Arial"/>
          <w:b/>
          <w:lang w:eastAsia="zh-CN"/>
        </w:rPr>
        <w:t xml:space="preserve">Figure </w:t>
      </w:r>
      <w:r>
        <w:rPr>
          <w:rFonts w:ascii="Arial" w:eastAsia="宋体" w:hAnsi="Arial" w:cs="Arial" w:hint="eastAsia"/>
          <w:b/>
          <w:lang w:val="en-US" w:eastAsia="zh-CN"/>
        </w:rPr>
        <w:t>3:</w:t>
      </w:r>
      <w:r>
        <w:rPr>
          <w:rFonts w:ascii="Arial" w:eastAsia="宋体" w:hAnsi="Arial" w:cs="Arial"/>
          <w:b/>
          <w:lang w:eastAsia="zh-CN"/>
        </w:rPr>
        <w:t xml:space="preserve"> directional Tx/Rx</w:t>
      </w:r>
    </w:p>
    <w:p w:rsidR="0080118C" w:rsidRDefault="008E5958">
      <w:pPr>
        <w:tabs>
          <w:tab w:val="left" w:pos="450"/>
          <w:tab w:val="left" w:pos="720"/>
        </w:tabs>
        <w:spacing w:after="240"/>
        <w:jc w:val="both"/>
        <w:rPr>
          <w:i/>
          <w:iCs/>
          <w:lang w:val="en-US" w:eastAsia="zh-CN"/>
        </w:rPr>
      </w:pPr>
      <w:r>
        <w:rPr>
          <w:rFonts w:hint="eastAsia"/>
          <w:b/>
          <w:bCs/>
          <w:lang w:val="en-US" w:eastAsia="zh-CN"/>
        </w:rPr>
        <w:t xml:space="preserve">Proposal 4: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 a directional LBT and send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rsidR="0080118C" w:rsidRDefault="008E5958">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LBT for wideband</w:t>
      </w:r>
    </w:p>
    <w:p w:rsidR="0080118C" w:rsidRDefault="008E5958">
      <w:pPr>
        <w:tabs>
          <w:tab w:val="left" w:pos="450"/>
          <w:tab w:val="left" w:pos="720"/>
        </w:tabs>
        <w:spacing w:line="260" w:lineRule="auto"/>
        <w:jc w:val="both"/>
        <w:rPr>
          <w:rFonts w:eastAsia="宋体"/>
          <w:lang w:val="en-US" w:eastAsia="zh-CN"/>
        </w:rPr>
      </w:pPr>
      <w:r>
        <w:rPr>
          <w:rFonts w:eastAsia="宋体" w:hint="eastAsia"/>
          <w:lang w:val="en-US" w:eastAsia="zh-CN"/>
        </w:rPr>
        <w:t xml:space="preserve">In NR, it has been agreed that the maximum channel bandwidth per NR carrier is 100MHz for blow 6GHz and 400MHz for 6~52.6GHz. While in RAN1 #92bis meeting, similar conclusion for NR-U has been reached that </w:t>
      </w:r>
      <w:r>
        <w:rPr>
          <w:lang w:val="en-US"/>
        </w:rPr>
        <w:t>the NR-U operating bandwidth is an integer</w:t>
      </w:r>
      <w:r>
        <w:rPr>
          <w:rFonts w:eastAsia="宋体" w:hint="eastAsia"/>
          <w:lang w:val="en-US" w:eastAsia="zh-CN"/>
        </w:rPr>
        <w:t xml:space="preserve"> </w:t>
      </w:r>
      <w:r>
        <w:rPr>
          <w:lang w:val="en-US"/>
        </w:rPr>
        <w:t>multiple of 20MHz</w:t>
      </w:r>
      <w:r>
        <w:rPr>
          <w:rFonts w:eastAsia="宋体" w:hint="eastAsia"/>
          <w:lang w:val="en-US" w:eastAsia="zh-CN"/>
        </w:rPr>
        <w:t xml:space="preserve">. </w:t>
      </w:r>
    </w:p>
    <w:p w:rsidR="0080118C" w:rsidRDefault="008E5958">
      <w:pPr>
        <w:tabs>
          <w:tab w:val="left" w:pos="450"/>
          <w:tab w:val="left" w:pos="720"/>
        </w:tabs>
        <w:spacing w:line="260" w:lineRule="auto"/>
        <w:jc w:val="both"/>
        <w:rPr>
          <w:rFonts w:eastAsia="宋体"/>
          <w:lang w:val="en-US" w:eastAsia="zh-CN"/>
        </w:rPr>
      </w:pPr>
      <w:r>
        <w:rPr>
          <w:rFonts w:eastAsia="宋体" w:hint="eastAsia"/>
          <w:lang w:val="en-US" w:eastAsia="zh-CN"/>
        </w:rPr>
        <w:lastRenderedPageBreak/>
        <w:t>In order to transmit on the wideband/BWP, a simple method is to perform the LBT on the entire bandwidth/BWP, which can fully utilize the entire band if LBT succeeds. However, this method can be inefficient when the wideband/BWP consist</w:t>
      </w:r>
      <w:r>
        <w:rPr>
          <w:rFonts w:eastAsia="宋体"/>
          <w:lang w:val="en-US" w:eastAsia="zh-CN"/>
        </w:rPr>
        <w:t>s</w:t>
      </w:r>
      <w:r>
        <w:rPr>
          <w:rFonts w:eastAsia="宋体" w:hint="eastAsia"/>
          <w:lang w:val="en-US" w:eastAsia="zh-CN"/>
        </w:rPr>
        <w:t xml:space="preserve"> of multiple 20MHz subbands in </w:t>
      </w:r>
      <w:r>
        <w:rPr>
          <w:lang w:val="en-US"/>
        </w:rPr>
        <w:t>sub-7 GHz</w:t>
      </w:r>
      <w:r>
        <w:rPr>
          <w:rFonts w:eastAsia="宋体" w:hint="eastAsia"/>
          <w:lang w:val="en-US" w:eastAsia="zh-CN"/>
        </w:rPr>
        <w:t>. For example, LBT of the wideband/BWP can fail</w:t>
      </w:r>
      <w:r>
        <w:rPr>
          <w:rFonts w:eastAsia="宋体"/>
          <w:lang w:val="en-US" w:eastAsia="zh-CN"/>
        </w:rPr>
        <w:t xml:space="preserve"> if</w:t>
      </w:r>
      <w:r>
        <w:rPr>
          <w:rFonts w:eastAsia="宋体" w:hint="eastAsia"/>
          <w:lang w:val="en-US" w:eastAsia="zh-CN"/>
        </w:rPr>
        <w:t xml:space="preserve"> any one of the subbands</w:t>
      </w:r>
      <w:r>
        <w:rPr>
          <w:rFonts w:eastAsia="宋体"/>
          <w:lang w:val="en-US" w:eastAsia="zh-CN"/>
        </w:rPr>
        <w:t xml:space="preserve"> in the wideband/BWP is busy</w:t>
      </w:r>
      <w:r>
        <w:rPr>
          <w:rFonts w:eastAsia="宋体" w:hint="eastAsia"/>
          <w:lang w:val="en-US" w:eastAsia="zh-CN"/>
        </w:rPr>
        <w:t>, e.g., Wi-Fi, LTE-LAA transmission in the 20MHz bandwidth.</w:t>
      </w:r>
    </w:p>
    <w:p w:rsidR="0080118C" w:rsidRDefault="008E5958">
      <w:pPr>
        <w:tabs>
          <w:tab w:val="left" w:pos="450"/>
          <w:tab w:val="left" w:pos="720"/>
        </w:tabs>
        <w:jc w:val="both"/>
        <w:rPr>
          <w:rFonts w:eastAsia="宋体"/>
          <w:lang w:val="en-US" w:eastAsia="zh-CN"/>
        </w:rPr>
      </w:pPr>
      <w:r>
        <w:rPr>
          <w:rFonts w:eastAsia="宋体" w:hint="eastAsia"/>
          <w:lang w:val="en-US" w:eastAsia="zh-CN"/>
        </w:rPr>
        <w:t>In order to transmit on the wideband/BWP, another way is to perform the LBT on each 20MHz subband. LBT for each 20MHz subband can be done in a similar manner as it is done for LTE-LAA multiple CCs</w:t>
      </w:r>
      <w:r>
        <w:rPr>
          <w:rFonts w:eastAsia="宋体"/>
          <w:lang w:val="en-US" w:eastAsia="zh-CN"/>
        </w:rPr>
        <w:t xml:space="preserve"> </w:t>
      </w:r>
      <w:r>
        <w:rPr>
          <w:rFonts w:eastAsia="宋体" w:hint="eastAsia"/>
          <w:lang w:val="en-US" w:eastAsia="zh-CN"/>
        </w:rPr>
        <w:t>(e.g., Type A/B) in TS 36.213 Section 15.1.5[5]. Wherein, LBT on multiple 20MHz subbands can be utilized for transmission. Compared with LBT of wideband, LBT on multiple 20MHz subbands can improve the spectrum utilizatio</w:t>
      </w:r>
      <w:r>
        <w:rPr>
          <w:rFonts w:eastAsia="宋体"/>
          <w:lang w:val="en-US" w:eastAsia="zh-CN"/>
        </w:rPr>
        <w:t>n</w:t>
      </w:r>
      <w:r>
        <w:rPr>
          <w:rFonts w:eastAsia="宋体" w:hint="eastAsia"/>
          <w:lang w:val="en-US" w:eastAsia="zh-CN"/>
        </w:rPr>
        <w:t xml:space="preserve"> and coexistence fairness with incumbent systems. Based on this, LBT on wideband/BWP can reuse LTE-LAA multiple CCs LBT</w:t>
      </w:r>
      <w:r>
        <w:rPr>
          <w:rFonts w:eastAsia="宋体"/>
          <w:lang w:val="en-US" w:eastAsia="zh-CN"/>
        </w:rPr>
        <w:t xml:space="preserve"> </w:t>
      </w:r>
      <w:r>
        <w:rPr>
          <w:rFonts w:eastAsia="宋体" w:hint="eastAsia"/>
          <w:lang w:val="en-US" w:eastAsia="zh-CN"/>
        </w:rPr>
        <w:t>(e.g., Type A/B) manner. Furthermore, assumed that BWP is larger than 20MHz and parameters are configured based on the BWP, if LBT on BWP fails but LBT on some of the subbands succeeds, how to solve the mismatching issue between transmission bandwidth and BWP parameters configuration.</w:t>
      </w:r>
    </w:p>
    <w:p w:rsidR="0080118C" w:rsidRDefault="008E5958">
      <w:pPr>
        <w:tabs>
          <w:tab w:val="left" w:pos="450"/>
          <w:tab w:val="left" w:pos="720"/>
        </w:tabs>
        <w:spacing w:after="240"/>
        <w:jc w:val="both"/>
        <w:rPr>
          <w:i/>
          <w:iCs/>
          <w:lang w:val="en-US" w:eastAsia="zh-CN"/>
        </w:rPr>
      </w:pPr>
      <w:r>
        <w:rPr>
          <w:rFonts w:hint="eastAsia"/>
          <w:b/>
          <w:bCs/>
          <w:lang w:val="en-US" w:eastAsia="zh-CN"/>
        </w:rPr>
        <w:t xml:space="preserve">Proposal 5: </w:t>
      </w:r>
      <w:r>
        <w:rPr>
          <w:rFonts w:hint="eastAsia"/>
          <w:i/>
          <w:iCs/>
          <w:lang w:val="en-US" w:eastAsia="zh-CN"/>
        </w:rPr>
        <w:t xml:space="preserve">LBT on </w:t>
      </w:r>
      <w:r>
        <w:rPr>
          <w:rFonts w:eastAsia="宋体" w:hint="eastAsia"/>
          <w:i/>
          <w:iCs/>
          <w:lang w:val="en-US" w:eastAsia="zh-CN"/>
        </w:rPr>
        <w:t>wideband/BWP</w:t>
      </w:r>
      <w:r>
        <w:rPr>
          <w:rFonts w:eastAsia="宋体"/>
          <w:i/>
          <w:iCs/>
          <w:lang w:val="en-US" w:eastAsia="zh-CN"/>
        </w:rPr>
        <w:t xml:space="preserve"> </w:t>
      </w:r>
      <w:r>
        <w:rPr>
          <w:rFonts w:eastAsia="宋体" w:hint="eastAsia"/>
          <w:i/>
          <w:iCs/>
          <w:lang w:val="en-US" w:eastAsia="zh-CN"/>
        </w:rPr>
        <w:t xml:space="preserve">(e.g., multiple 20MHz subbands) </w:t>
      </w:r>
      <w:r>
        <w:rPr>
          <w:rFonts w:hint="eastAsia"/>
          <w:i/>
          <w:iCs/>
          <w:lang w:val="en-US" w:eastAsia="zh-CN"/>
        </w:rPr>
        <w:t>can reuse LTE-LAA multiple CCs LBT</w:t>
      </w:r>
      <w:r>
        <w:rPr>
          <w:i/>
          <w:iCs/>
          <w:lang w:val="en-US" w:eastAsia="zh-CN"/>
        </w:rPr>
        <w:t xml:space="preserve"> </w:t>
      </w:r>
      <w:r>
        <w:rPr>
          <w:rFonts w:hint="eastAsia"/>
          <w:i/>
          <w:iCs/>
          <w:lang w:val="en-US" w:eastAsia="zh-CN"/>
        </w:rPr>
        <w:t xml:space="preserve">(e.g., Type A/B) manner. But some problems need to be considered such as </w:t>
      </w:r>
      <w:r>
        <w:rPr>
          <w:i/>
          <w:iCs/>
          <w:lang w:val="en-US" w:eastAsia="zh-CN"/>
        </w:rPr>
        <w:t xml:space="preserve">the mismatching between </w:t>
      </w:r>
      <w:r>
        <w:rPr>
          <w:rFonts w:hint="eastAsia"/>
          <w:i/>
          <w:iCs/>
          <w:lang w:val="en-US" w:eastAsia="zh-CN"/>
        </w:rPr>
        <w:t xml:space="preserve">configuration information </w:t>
      </w:r>
      <w:r>
        <w:rPr>
          <w:i/>
          <w:iCs/>
          <w:lang w:val="en-US" w:eastAsia="zh-CN"/>
        </w:rPr>
        <w:t>and</w:t>
      </w:r>
      <w:r>
        <w:rPr>
          <w:rFonts w:hint="eastAsia"/>
          <w:i/>
          <w:iCs/>
          <w:lang w:val="en-US" w:eastAsia="zh-CN"/>
        </w:rPr>
        <w:t xml:space="preserve"> actual transmission bandwidth.</w:t>
      </w:r>
    </w:p>
    <w:p w:rsidR="0080118C" w:rsidRDefault="008E5958">
      <w:pPr>
        <w:pStyle w:val="Heading2"/>
        <w:spacing w:after="240"/>
        <w:jc w:val="both"/>
        <w:rPr>
          <w:sz w:val="20"/>
          <w:szCs w:val="20"/>
          <w:lang w:val="en-US" w:eastAsia="zh-CN"/>
        </w:rPr>
      </w:pPr>
      <w:r>
        <w:rPr>
          <w:rFonts w:eastAsia="宋体" w:cs="Arial" w:hint="eastAsia"/>
          <w:b/>
          <w:sz w:val="20"/>
          <w:szCs w:val="20"/>
          <w:lang w:val="en-US" w:eastAsia="zh-CN"/>
        </w:rPr>
        <w:t>LBT for MCOT Sharing between DL and UL</w:t>
      </w:r>
    </w:p>
    <w:p w:rsidR="0080118C" w:rsidRDefault="008E5958">
      <w:pPr>
        <w:jc w:val="both"/>
        <w:rPr>
          <w:lang w:val="en-US" w:eastAsia="zh-CN"/>
        </w:rPr>
      </w:pPr>
      <w:r>
        <w:rPr>
          <w:rFonts w:hint="eastAsia"/>
          <w:lang w:val="en-US" w:eastAsia="zh-CN"/>
        </w:rPr>
        <w:t xml:space="preserve">In LTE-LAA, if the nodes perform Cat-4 LBT with omni-directional beam success, it </w:t>
      </w:r>
      <w:r>
        <w:rPr>
          <w:lang w:val="en-US" w:eastAsia="zh-CN"/>
        </w:rPr>
        <w:t>is</w:t>
      </w:r>
      <w:r>
        <w:rPr>
          <w:rFonts w:hint="eastAsia"/>
          <w:lang w:val="en-US" w:eastAsia="zh-CN"/>
        </w:rPr>
        <w:t xml:space="preserve"> allowed to transmit within a MCOT. Further, if this MCOT </w:t>
      </w:r>
      <w:r>
        <w:rPr>
          <w:lang w:val="en-US" w:eastAsia="zh-CN"/>
        </w:rPr>
        <w:t xml:space="preserve">is </w:t>
      </w:r>
      <w:r>
        <w:rPr>
          <w:rFonts w:hint="eastAsia"/>
          <w:lang w:val="en-US" w:eastAsia="zh-CN"/>
        </w:rPr>
        <w:t>shared by other nodes</w:t>
      </w:r>
      <w:r>
        <w:rPr>
          <w:lang w:val="en-US" w:eastAsia="zh-CN"/>
        </w:rPr>
        <w:t xml:space="preserve"> </w:t>
      </w:r>
      <w:r>
        <w:rPr>
          <w:rFonts w:hint="eastAsia"/>
          <w:lang w:val="en-US" w:eastAsia="zh-CN"/>
        </w:rPr>
        <w:t xml:space="preserve">(e.g., eNB or UE), the other nodes need to perform Cat-2 LBT with omni-directional beam. </w:t>
      </w:r>
    </w:p>
    <w:p w:rsidR="0080118C" w:rsidRDefault="008E5958">
      <w:pPr>
        <w:jc w:val="both"/>
        <w:rPr>
          <w:lang w:val="en-US" w:eastAsia="zh-CN"/>
        </w:rPr>
      </w:pPr>
      <w:r>
        <w:rPr>
          <w:rFonts w:hint="eastAsia"/>
          <w:lang w:val="en-US" w:eastAsia="zh-CN"/>
        </w:rPr>
        <w:t xml:space="preserve">Different from LTE-LAA, NR takes advantage of beamforming technology and TRP-based topology to expand cell coverage and also enhance edge user performance. With these features, LBT for MCOT in NR-U may be different compared with LTE-LAA. Owing to the beamforming transmission modes, in order to transmit message to </w:t>
      </w:r>
      <w:r>
        <w:rPr>
          <w:lang w:val="en-US" w:eastAsia="zh-CN"/>
        </w:rPr>
        <w:t xml:space="preserve">the </w:t>
      </w:r>
      <w:r>
        <w:rPr>
          <w:rFonts w:hint="eastAsia"/>
          <w:lang w:val="en-US" w:eastAsia="zh-CN"/>
        </w:rPr>
        <w:t>serving UEs in a certain range, TRP needs to transmit different beams toward different directions, which can be within the same or different time units. Therefore, if simply reuse LTE-LAA LBT for MOCT, that is to say, gNB only perform beam-based LBT once at the beginning of the MCOT and non-LBT for different DL transmission time units within MCOT, then</w:t>
      </w:r>
      <w:r>
        <w:rPr>
          <w:lang w:val="en-US" w:eastAsia="zh-CN"/>
        </w:rPr>
        <w:t xml:space="preserve"> </w:t>
      </w:r>
      <w:r>
        <w:rPr>
          <w:rFonts w:hint="eastAsia"/>
          <w:lang w:val="en-US" w:eastAsia="zh-CN"/>
        </w:rPr>
        <w:t xml:space="preserve">for one TRP, it may happen that within MCOT some beams experience an unoccupied channel and the other beams encounter a channel with higher interference from other coexisting nodes. </w:t>
      </w:r>
    </w:p>
    <w:p w:rsidR="0080118C" w:rsidRDefault="008E5958">
      <w:pPr>
        <w:jc w:val="both"/>
        <w:rPr>
          <w:lang w:val="en-US" w:eastAsia="zh-CN"/>
        </w:rPr>
      </w:pPr>
      <w:r>
        <w:rPr>
          <w:lang w:val="en-US" w:eastAsia="zh-CN"/>
        </w:rPr>
        <w:t>Therefore</w:t>
      </w:r>
      <w:r>
        <w:rPr>
          <w:rFonts w:hint="eastAsia"/>
          <w:lang w:val="en-US" w:eastAsia="zh-CN"/>
        </w:rPr>
        <w:t>, we suggest that some modifications are needed for channel access mechani</w:t>
      </w:r>
      <w:r>
        <w:rPr>
          <w:lang w:val="en-US" w:eastAsia="zh-CN"/>
        </w:rPr>
        <w:t>s</w:t>
      </w:r>
      <w:r>
        <w:rPr>
          <w:rFonts w:hint="eastAsia"/>
          <w:lang w:val="en-US" w:eastAsia="zh-CN"/>
        </w:rPr>
        <w:t xml:space="preserve">m/procedure of MCOT or introduction </w:t>
      </w:r>
      <w:r>
        <w:rPr>
          <w:lang w:val="en-US" w:eastAsia="zh-CN"/>
        </w:rPr>
        <w:t xml:space="preserve">of </w:t>
      </w:r>
      <w:r>
        <w:rPr>
          <w:rFonts w:hint="eastAsia"/>
          <w:lang w:val="en-US" w:eastAsia="zh-CN"/>
        </w:rPr>
        <w:t>channel access gap between consec</w:t>
      </w:r>
      <w:r>
        <w:rPr>
          <w:lang w:val="en-US" w:eastAsia="zh-CN"/>
        </w:rPr>
        <w:t>u</w:t>
      </w:r>
      <w:r>
        <w:rPr>
          <w:rFonts w:hint="eastAsia"/>
          <w:lang w:val="en-US" w:eastAsia="zh-CN"/>
        </w:rPr>
        <w:t xml:space="preserve">tive DL </w:t>
      </w:r>
      <w:r>
        <w:rPr>
          <w:lang w:val="en-US" w:eastAsia="zh-CN"/>
        </w:rPr>
        <w:t>and</w:t>
      </w:r>
      <w:r>
        <w:rPr>
          <w:rFonts w:hint="eastAsia"/>
          <w:lang w:val="en-US" w:eastAsia="zh-CN"/>
        </w:rPr>
        <w:t xml:space="preserve"> UL with different beam</w:t>
      </w:r>
      <w:r>
        <w:rPr>
          <w:lang w:val="en-US" w:eastAsia="zh-CN"/>
        </w:rPr>
        <w:t>s</w:t>
      </w:r>
      <w:r>
        <w:rPr>
          <w:rFonts w:hint="eastAsia"/>
          <w:lang w:val="en-US" w:eastAsia="zh-CN"/>
        </w:rPr>
        <w:t xml:space="preserve"> within MCOT.</w:t>
      </w:r>
    </w:p>
    <w:p w:rsidR="0080118C" w:rsidRDefault="008E5958">
      <w:pPr>
        <w:jc w:val="both"/>
        <w:rPr>
          <w:lang w:val="en-US" w:eastAsia="zh-CN"/>
        </w:rPr>
      </w:pPr>
      <w:r>
        <w:rPr>
          <w:rFonts w:hint="eastAsia"/>
          <w:lang w:val="en-US" w:eastAsia="zh-CN"/>
        </w:rPr>
        <w:t>Besides, if the gap between DL and UL</w:t>
      </w:r>
      <w:r>
        <w:rPr>
          <w:lang w:val="en-US" w:eastAsia="zh-CN"/>
        </w:rPr>
        <w:t xml:space="preserve"> </w:t>
      </w:r>
      <w:r>
        <w:rPr>
          <w:rFonts w:hint="eastAsia"/>
          <w:lang w:val="en-US" w:eastAsia="zh-CN"/>
        </w:rPr>
        <w:t>(e.g., UCI) within MCOT is smaller than 16us, then non-LBT can be introduced for UL transmission.</w:t>
      </w:r>
    </w:p>
    <w:p w:rsidR="0080118C" w:rsidRDefault="008E5958">
      <w:pPr>
        <w:tabs>
          <w:tab w:val="left" w:pos="450"/>
          <w:tab w:val="left" w:pos="720"/>
        </w:tabs>
        <w:spacing w:after="240"/>
        <w:jc w:val="both"/>
        <w:rPr>
          <w:b/>
          <w:bCs/>
          <w:lang w:val="en-US" w:eastAsia="zh-CN"/>
        </w:rPr>
      </w:pPr>
      <w:r>
        <w:rPr>
          <w:rFonts w:hint="eastAsia"/>
          <w:b/>
          <w:bCs/>
          <w:lang w:val="en-US" w:eastAsia="zh-CN"/>
        </w:rPr>
        <w:t xml:space="preserve">Proposal 6: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haring between DL and UL in NR unlicensed spectrum.</w:t>
      </w:r>
      <w:r>
        <w:rPr>
          <w:rFonts w:hint="eastAsia"/>
          <w:b/>
          <w:bCs/>
          <w:lang w:val="en-US" w:eastAsia="zh-CN"/>
        </w:rPr>
        <w:t xml:space="preserve"> </w:t>
      </w:r>
    </w:p>
    <w:p w:rsidR="0080118C" w:rsidRDefault="008E5958">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CWS adjustment</w:t>
      </w:r>
    </w:p>
    <w:p w:rsidR="0080118C" w:rsidRDefault="008E5958">
      <w:pPr>
        <w:spacing w:line="240" w:lineRule="auto"/>
        <w:jc w:val="both"/>
      </w:pPr>
      <w:r>
        <w:rPr>
          <w:rFonts w:eastAsia="宋体" w:hint="eastAsia"/>
          <w:lang w:val="en-US" w:eastAsia="zh-CN"/>
        </w:rPr>
        <w:t xml:space="preserve">In </w:t>
      </w:r>
      <w:r>
        <w:rPr>
          <w:rFonts w:eastAsia="宋体"/>
          <w:lang w:val="en-US" w:eastAsia="zh-CN"/>
        </w:rPr>
        <w:t xml:space="preserve">RAN1 </w:t>
      </w:r>
      <w:r>
        <w:rPr>
          <w:rFonts w:eastAsia="宋体" w:hint="eastAsia"/>
          <w:lang w:val="en-US" w:eastAsia="zh-CN"/>
        </w:rPr>
        <w:t xml:space="preserve">#94 meeting, it has reached the agreement </w:t>
      </w:r>
      <w:r>
        <w:rPr>
          <w:rFonts w:eastAsia="宋体"/>
          <w:lang w:val="en-US" w:eastAsia="zh-CN"/>
        </w:rPr>
        <w:t>to consider</w:t>
      </w:r>
      <w:r>
        <w:rPr>
          <w:rFonts w:eastAsia="宋体" w:hint="eastAsia"/>
          <w:lang w:val="en-US" w:eastAsia="zh-CN"/>
        </w:rPr>
        <w:t xml:space="preserve"> </w:t>
      </w:r>
      <w:r>
        <w:t xml:space="preserve"> CBG based HARQ-ACK operation,</w:t>
      </w:r>
      <w:r>
        <w:rPr>
          <w:rFonts w:eastAsia="宋体" w:hint="eastAsia"/>
          <w:lang w:val="en-US" w:eastAsia="zh-CN"/>
        </w:rPr>
        <w:t xml:space="preserve"> </w:t>
      </w:r>
      <w:r>
        <w:t>NR scheduling and HARQ-feedback delays and processing times</w:t>
      </w:r>
      <w:r>
        <w:rPr>
          <w:rFonts w:eastAsia="宋体" w:hint="eastAsia"/>
          <w:lang w:val="en-US" w:eastAsia="zh-CN"/>
        </w:rPr>
        <w:t xml:space="preserve">, </w:t>
      </w:r>
      <w:r>
        <w:t>wideband operation including BWPs</w:t>
      </w:r>
      <w:r>
        <w:rPr>
          <w:rFonts w:eastAsia="宋体" w:hint="eastAsia"/>
          <w:lang w:val="en-US" w:eastAsia="zh-CN"/>
        </w:rPr>
        <w:t>, and c</w:t>
      </w:r>
      <w:r>
        <w:t>onfigured grant operation</w:t>
      </w:r>
      <w:r>
        <w:rPr>
          <w:rFonts w:eastAsia="宋体" w:hint="eastAsia"/>
          <w:lang w:val="en-US" w:eastAsia="zh-CN"/>
        </w:rPr>
        <w:t xml:space="preserve">  </w:t>
      </w:r>
      <w:r>
        <w:t>in NR-U</w:t>
      </w:r>
      <w:r>
        <w:rPr>
          <w:rFonts w:eastAsia="宋体" w:hint="eastAsia"/>
          <w:lang w:val="en-US" w:eastAsia="zh-CN"/>
        </w:rPr>
        <w:t xml:space="preserve"> </w:t>
      </w:r>
      <w:r>
        <w:t>CWS adjustment procedure</w:t>
      </w:r>
      <w:r>
        <w:rPr>
          <w:rFonts w:eastAsia="宋体" w:hint="eastAsia"/>
          <w:lang w:val="en-US" w:eastAsia="zh-CN"/>
        </w:rPr>
        <w:t xml:space="preserve"> i</w:t>
      </w:r>
      <w:r>
        <w:t>n addition to aspects considered in LTE LAA</w:t>
      </w:r>
      <w:r>
        <w:rPr>
          <w:rFonts w:eastAsia="宋体" w:hint="eastAsia"/>
          <w:lang w:val="en-US" w:eastAsia="zh-CN"/>
        </w:rPr>
        <w:t xml:space="preserve">. </w:t>
      </w:r>
      <w:r>
        <w:rPr>
          <w:rFonts w:eastAsia="宋体"/>
          <w:lang w:val="en-US" w:eastAsia="zh-CN"/>
        </w:rPr>
        <w:t>W</w:t>
      </w:r>
      <w:r>
        <w:rPr>
          <w:rFonts w:eastAsia="宋体" w:hint="eastAsia"/>
          <w:lang w:val="en-US" w:eastAsia="zh-CN"/>
        </w:rPr>
        <w:t xml:space="preserve">e discuss </w:t>
      </w:r>
      <w:r>
        <w:rPr>
          <w:rFonts w:eastAsia="宋体"/>
          <w:lang w:val="en-US" w:eastAsia="zh-CN"/>
        </w:rPr>
        <w:t xml:space="preserve">the impact of </w:t>
      </w:r>
      <w:r>
        <w:rPr>
          <w:rFonts w:eastAsia="宋体" w:hint="eastAsia"/>
          <w:lang w:val="en-US" w:eastAsia="zh-CN"/>
        </w:rPr>
        <w:t>each factor in details</w:t>
      </w:r>
      <w:r>
        <w:rPr>
          <w:rFonts w:eastAsia="宋体"/>
          <w:lang w:val="en-US" w:eastAsia="zh-CN"/>
        </w:rPr>
        <w:t xml:space="preserve"> as below</w:t>
      </w:r>
      <w:r>
        <w:rPr>
          <w:rFonts w:eastAsia="宋体" w:hint="eastAsia"/>
          <w:lang w:val="en-US" w:eastAsia="zh-CN"/>
        </w:rPr>
        <w:t>.</w:t>
      </w:r>
    </w:p>
    <w:p w:rsidR="0080118C" w:rsidRDefault="008E5958">
      <w:pPr>
        <w:tabs>
          <w:tab w:val="left" w:pos="450"/>
          <w:tab w:val="left" w:pos="720"/>
        </w:tabs>
        <w:spacing w:after="240"/>
        <w:jc w:val="both"/>
      </w:pPr>
      <w:r>
        <w:rPr>
          <w:rFonts w:eastAsia="宋体" w:hint="eastAsia"/>
          <w:lang w:val="en-US" w:eastAsia="zh-CN"/>
        </w:rPr>
        <w:t xml:space="preserve">For the </w:t>
      </w:r>
      <w:r>
        <w:t>impact of CBG-ACK feedback on CWS adjustment</w:t>
      </w:r>
      <w:r>
        <w:rPr>
          <w:rFonts w:eastAsia="宋体" w:hint="eastAsia"/>
          <w:lang w:val="en-US" w:eastAsia="zh-CN"/>
        </w:rPr>
        <w:t xml:space="preserve">, the key </w:t>
      </w:r>
      <w:r>
        <w:rPr>
          <w:rFonts w:eastAsia="宋体"/>
          <w:lang w:val="en-US" w:eastAsia="zh-CN"/>
        </w:rPr>
        <w:t>point</w:t>
      </w:r>
      <w:r>
        <w:rPr>
          <w:rFonts w:eastAsia="宋体" w:hint="eastAsia"/>
          <w:lang w:val="en-US" w:eastAsia="zh-CN"/>
        </w:rPr>
        <w:t xml:space="preserve"> is </w:t>
      </w:r>
      <w:r>
        <w:t>how to count multiple CBG-ACKs per TB into the NACK ratio Z in DL</w:t>
      </w:r>
      <w:r>
        <w:rPr>
          <w:rFonts w:eastAsia="宋体" w:hint="eastAsia"/>
          <w:lang w:val="en-US" w:eastAsia="zh-CN"/>
        </w:rPr>
        <w:t>/UL</w:t>
      </w:r>
      <w:r>
        <w:t xml:space="preserve"> CWS adjustment. </w:t>
      </w:r>
      <w:r>
        <w:rPr>
          <w:rFonts w:eastAsia="宋体"/>
          <w:lang w:val="en-US" w:eastAsia="zh-CN"/>
        </w:rPr>
        <w:t>The following</w:t>
      </w:r>
      <w:r>
        <w:rPr>
          <w:rFonts w:eastAsia="宋体" w:hint="eastAsia"/>
          <w:lang w:val="en-US" w:eastAsia="zh-CN"/>
        </w:rPr>
        <w:t xml:space="preserve"> </w:t>
      </w:r>
      <w:r>
        <w:t>candidate solution</w:t>
      </w:r>
      <w:r>
        <w:rPr>
          <w:rFonts w:eastAsia="宋体" w:hint="eastAsia"/>
          <w:lang w:val="en-US" w:eastAsia="zh-CN"/>
        </w:rPr>
        <w:t>s can be considered.</w:t>
      </w:r>
    </w:p>
    <w:p w:rsidR="0080118C" w:rsidRDefault="008E5958">
      <w:pPr>
        <w:numPr>
          <w:ilvl w:val="0"/>
          <w:numId w:val="12"/>
        </w:numPr>
        <w:tabs>
          <w:tab w:val="left" w:pos="450"/>
          <w:tab w:val="left" w:pos="720"/>
        </w:tabs>
        <w:spacing w:after="240"/>
        <w:jc w:val="both"/>
      </w:pPr>
      <w:r>
        <w:rPr>
          <w:rFonts w:eastAsia="宋体" w:hint="eastAsia"/>
          <w:lang w:val="en-US" w:eastAsia="zh-CN"/>
        </w:rPr>
        <w:lastRenderedPageBreak/>
        <w:t xml:space="preserve">Option1: </w:t>
      </w:r>
      <w:r>
        <w:t xml:space="preserve"> the NACK ratio Z </w:t>
      </w:r>
      <w:r>
        <w:rPr>
          <w:rFonts w:eastAsia="宋体" w:hint="eastAsia"/>
          <w:lang w:val="en-US" w:eastAsia="zh-CN"/>
        </w:rPr>
        <w:t xml:space="preserve">is </w:t>
      </w:r>
      <w:r>
        <w:rPr>
          <w:rFonts w:eastAsia="宋体"/>
          <w:lang w:val="en-US" w:eastAsia="zh-CN"/>
        </w:rPr>
        <w:t>of</w:t>
      </w:r>
      <w:r>
        <w:rPr>
          <w:rFonts w:eastAsia="宋体" w:hint="eastAsia"/>
          <w:lang w:val="en-US" w:eastAsia="zh-CN"/>
        </w:rPr>
        <w:t xml:space="preserve"> TB level, </w:t>
      </w:r>
      <w:r>
        <w:rPr>
          <w:rFonts w:eastAsia="宋体"/>
          <w:lang w:val="en-US" w:eastAsia="zh-CN"/>
        </w:rPr>
        <w:t>which means to</w:t>
      </w:r>
      <w:r>
        <w:rPr>
          <w:rFonts w:eastAsia="宋体" w:hint="eastAsia"/>
          <w:lang w:val="en-US" w:eastAsia="zh-CN"/>
        </w:rPr>
        <w:t xml:space="preserve"> </w:t>
      </w:r>
      <w:r>
        <w:t>covert CBG-</w:t>
      </w:r>
      <w:r>
        <w:rPr>
          <w:rFonts w:eastAsia="宋体" w:hint="eastAsia"/>
          <w:lang w:val="en-US" w:eastAsia="zh-CN"/>
        </w:rPr>
        <w:t>N</w:t>
      </w:r>
      <w:r>
        <w:t>ACK into TB-</w:t>
      </w:r>
      <w:r>
        <w:rPr>
          <w:rFonts w:eastAsia="宋体" w:hint="eastAsia"/>
          <w:lang w:val="en-US" w:eastAsia="zh-CN"/>
        </w:rPr>
        <w:t>N</w:t>
      </w:r>
      <w:r>
        <w:t>ACK. For example,</w:t>
      </w:r>
      <w:r>
        <w:rPr>
          <w:rFonts w:eastAsia="宋体" w:hint="eastAsia"/>
          <w:lang w:val="en-US" w:eastAsia="zh-CN"/>
        </w:rPr>
        <w:t xml:space="preserve"> when </w:t>
      </w:r>
      <w:r>
        <w:t xml:space="preserve">all CBG </w:t>
      </w:r>
      <w:r>
        <w:rPr>
          <w:rFonts w:eastAsia="宋体" w:hint="eastAsia"/>
          <w:lang w:val="en-US" w:eastAsia="zh-CN"/>
        </w:rPr>
        <w:t xml:space="preserve">of the reference slot </w:t>
      </w:r>
      <w:r>
        <w:t xml:space="preserve">for the same TB are </w:t>
      </w:r>
      <w:r>
        <w:rPr>
          <w:rFonts w:eastAsia="宋体" w:hint="eastAsia"/>
          <w:lang w:val="en-US" w:eastAsia="zh-CN"/>
        </w:rPr>
        <w:t>N</w:t>
      </w:r>
      <w:r>
        <w:t>ACKs</w:t>
      </w:r>
      <w:r>
        <w:rPr>
          <w:rFonts w:eastAsia="宋体"/>
          <w:lang w:val="en-US" w:eastAsia="zh-CN"/>
        </w:rPr>
        <w:t>,</w:t>
      </w:r>
      <w:r>
        <w:rPr>
          <w:rFonts w:eastAsia="宋体" w:hint="eastAsia"/>
          <w:lang w:val="en-US" w:eastAsia="zh-CN"/>
        </w:rPr>
        <w:t xml:space="preserve"> </w:t>
      </w:r>
      <w:r>
        <w:t xml:space="preserve">the CBG-NACK for the TB is </w:t>
      </w:r>
      <w:r>
        <w:rPr>
          <w:rFonts w:eastAsia="宋体" w:hint="eastAsia"/>
          <w:lang w:val="en-US" w:eastAsia="zh-CN"/>
        </w:rPr>
        <w:t xml:space="preserve">counted </w:t>
      </w:r>
      <w:r>
        <w:rPr>
          <w:rFonts w:eastAsia="宋体"/>
          <w:lang w:val="en-US" w:eastAsia="zh-CN"/>
        </w:rPr>
        <w:t>as a TB-</w:t>
      </w:r>
      <w:r>
        <w:rPr>
          <w:rFonts w:eastAsia="宋体" w:hint="eastAsia"/>
          <w:lang w:val="en-US" w:eastAsia="zh-CN"/>
        </w:rPr>
        <w:t>N</w:t>
      </w:r>
      <w:r>
        <w:t xml:space="preserve">ACK. </w:t>
      </w:r>
      <w:r>
        <w:rPr>
          <w:rFonts w:eastAsia="宋体" w:hint="eastAsia"/>
          <w:lang w:val="en-US" w:eastAsia="zh-CN"/>
        </w:rPr>
        <w:t xml:space="preserve">Or when one </w:t>
      </w:r>
      <w:r>
        <w:t xml:space="preserve">CBG </w:t>
      </w:r>
      <w:r>
        <w:rPr>
          <w:rFonts w:eastAsia="宋体" w:hint="eastAsia"/>
          <w:lang w:val="en-US" w:eastAsia="zh-CN"/>
        </w:rPr>
        <w:t>of</w:t>
      </w:r>
      <w:r>
        <w:t xml:space="preserve"> </w:t>
      </w:r>
      <w:r>
        <w:rPr>
          <w:rFonts w:eastAsia="宋体" w:hint="eastAsia"/>
          <w:lang w:val="en-US" w:eastAsia="zh-CN"/>
        </w:rPr>
        <w:t xml:space="preserve">the reference slot </w:t>
      </w:r>
      <w:r>
        <w:rPr>
          <w:rFonts w:eastAsia="宋体"/>
          <w:lang w:val="en-US" w:eastAsia="zh-CN"/>
        </w:rPr>
        <w:t xml:space="preserve">for </w:t>
      </w:r>
      <w:r>
        <w:rPr>
          <w:rFonts w:eastAsia="宋体" w:hint="eastAsia"/>
          <w:lang w:val="en-US" w:eastAsia="zh-CN"/>
        </w:rPr>
        <w:t xml:space="preserve">the </w:t>
      </w:r>
      <w:r>
        <w:t>TB</w:t>
      </w:r>
      <w:r>
        <w:rPr>
          <w:rFonts w:eastAsia="宋体" w:hint="eastAsia"/>
          <w:lang w:val="en-US" w:eastAsia="zh-CN"/>
        </w:rPr>
        <w:t xml:space="preserve"> is N</w:t>
      </w:r>
      <w:r>
        <w:t>ACK</w:t>
      </w:r>
      <w:r>
        <w:rPr>
          <w:rFonts w:eastAsia="宋体"/>
          <w:lang w:eastAsia="zh-CN"/>
        </w:rPr>
        <w:t xml:space="preserve">, </w:t>
      </w:r>
      <w:r>
        <w:t xml:space="preserve">the CBG-NACK for the TB is </w:t>
      </w:r>
      <w:r>
        <w:rPr>
          <w:rFonts w:eastAsia="宋体" w:hint="eastAsia"/>
          <w:lang w:val="en-US" w:eastAsia="zh-CN"/>
        </w:rPr>
        <w:t xml:space="preserve">counted as </w:t>
      </w:r>
      <w:r>
        <w:rPr>
          <w:rFonts w:eastAsia="宋体"/>
          <w:lang w:val="en-US" w:eastAsia="zh-CN"/>
        </w:rPr>
        <w:t>a TB-</w:t>
      </w:r>
      <w:r>
        <w:rPr>
          <w:rFonts w:eastAsia="宋体" w:hint="eastAsia"/>
          <w:lang w:val="en-US" w:eastAsia="zh-CN"/>
        </w:rPr>
        <w:t>N</w:t>
      </w:r>
      <w:r>
        <w:t>ACK.</w:t>
      </w:r>
      <w:r>
        <w:rPr>
          <w:rFonts w:eastAsia="宋体" w:hint="eastAsia"/>
          <w:lang w:val="en-US" w:eastAsia="zh-CN"/>
        </w:rPr>
        <w:t xml:space="preserve"> Or </w:t>
      </w:r>
      <w:r>
        <w:t>the NACK ratio of TB</w:t>
      </w:r>
      <w:r>
        <w:rPr>
          <w:rFonts w:eastAsia="宋体" w:hint="eastAsia"/>
          <w:lang w:val="en-US" w:eastAsia="zh-CN"/>
        </w:rPr>
        <w:t xml:space="preserve"> level</w:t>
      </w:r>
      <w:r>
        <w:t xml:space="preserve"> can be calculated as the ratio of NACKs in CBG</w:t>
      </w:r>
      <w:r>
        <w:rPr>
          <w:rFonts w:eastAsia="宋体" w:hint="eastAsia"/>
          <w:lang w:val="en-US" w:eastAsia="zh-CN"/>
        </w:rPr>
        <w:t xml:space="preserve"> level</w:t>
      </w:r>
      <w:r>
        <w:t xml:space="preserve"> for the same TB. </w:t>
      </w:r>
    </w:p>
    <w:p w:rsidR="0080118C" w:rsidRDefault="008E5958">
      <w:pPr>
        <w:numPr>
          <w:ilvl w:val="0"/>
          <w:numId w:val="12"/>
        </w:numPr>
        <w:tabs>
          <w:tab w:val="left" w:pos="450"/>
          <w:tab w:val="left" w:pos="720"/>
        </w:tabs>
        <w:spacing w:after="240"/>
        <w:jc w:val="both"/>
        <w:rPr>
          <w:rFonts w:eastAsia="宋体"/>
          <w:lang w:val="en-US" w:eastAsia="zh-CN"/>
        </w:rPr>
      </w:pPr>
      <w:r>
        <w:rPr>
          <w:rFonts w:eastAsia="宋体" w:hint="eastAsia"/>
          <w:lang w:val="en-US" w:eastAsia="zh-CN"/>
        </w:rPr>
        <w:t xml:space="preserve">Option2: </w:t>
      </w:r>
      <w:r>
        <w:t xml:space="preserve"> </w:t>
      </w:r>
      <w:r>
        <w:rPr>
          <w:rFonts w:eastAsia="宋体" w:hint="eastAsia"/>
          <w:lang w:val="en-US" w:eastAsia="zh-CN"/>
        </w:rPr>
        <w:t xml:space="preserve">change the </w:t>
      </w:r>
      <w:r>
        <w:rPr>
          <w:rFonts w:eastAsia="宋体"/>
          <w:lang w:val="en-US" w:eastAsia="zh-CN"/>
        </w:rPr>
        <w:t xml:space="preserve">definition of </w:t>
      </w:r>
      <w:r>
        <w:t>NACK ratio Z</w:t>
      </w:r>
      <w:r>
        <w:rPr>
          <w:rFonts w:eastAsia="宋体" w:hint="eastAsia"/>
          <w:lang w:val="en-US" w:eastAsia="zh-CN"/>
        </w:rPr>
        <w:t xml:space="preserve"> to includ</w:t>
      </w:r>
      <w:r>
        <w:rPr>
          <w:rFonts w:eastAsia="宋体"/>
          <w:lang w:val="en-US" w:eastAsia="zh-CN"/>
        </w:rPr>
        <w:t>e</w:t>
      </w:r>
      <w:r>
        <w:rPr>
          <w:rFonts w:eastAsia="宋体" w:hint="eastAsia"/>
          <w:lang w:val="en-US" w:eastAsia="zh-CN"/>
        </w:rPr>
        <w:t xml:space="preserve"> TB-NACK and CBG-NACK</w:t>
      </w:r>
      <w:r>
        <w:rPr>
          <w:rFonts w:eastAsia="宋体"/>
          <w:lang w:val="en-US" w:eastAsia="zh-CN"/>
        </w:rPr>
        <w:t>,</w:t>
      </w:r>
      <w:r>
        <w:rPr>
          <w:rFonts w:eastAsia="宋体" w:hint="eastAsia"/>
          <w:lang w:val="en-US" w:eastAsia="zh-CN"/>
        </w:rPr>
        <w:t xml:space="preserve"> </w:t>
      </w:r>
      <w:r>
        <w:rPr>
          <w:rFonts w:eastAsia="宋体"/>
          <w:lang w:val="en-US" w:eastAsia="zh-CN"/>
        </w:rPr>
        <w:t xml:space="preserve">which </w:t>
      </w:r>
      <w:r>
        <w:rPr>
          <w:rFonts w:eastAsia="宋体" w:hint="eastAsia"/>
          <w:lang w:val="en-US" w:eastAsia="zh-CN"/>
        </w:rPr>
        <w:t xml:space="preserve">is </w:t>
      </w:r>
      <w:r>
        <w:rPr>
          <w:rFonts w:eastAsia="宋体"/>
          <w:lang w:val="en-US" w:eastAsia="zh-CN"/>
        </w:rPr>
        <w:t>the ratio of</w:t>
      </w:r>
      <w:r>
        <w:rPr>
          <w:rFonts w:eastAsia="宋体" w:hint="eastAsia"/>
          <w:lang w:val="en-US" w:eastAsia="zh-CN"/>
        </w:rPr>
        <w:t xml:space="preserve"> total number of NACK of TB and CBG in the reference slot/subframe</w:t>
      </w:r>
      <w:r>
        <w:rPr>
          <w:rFonts w:eastAsia="宋体"/>
          <w:lang w:val="en-US" w:eastAsia="zh-CN"/>
        </w:rPr>
        <w:t xml:space="preserve"> and</w:t>
      </w:r>
      <w:r>
        <w:rPr>
          <w:rFonts w:eastAsia="宋体" w:hint="eastAsia"/>
          <w:lang w:val="en-US" w:eastAsia="zh-CN"/>
        </w:rPr>
        <w:t xml:space="preserve"> total </w:t>
      </w:r>
      <w:r>
        <w:rPr>
          <w:rFonts w:eastAsia="宋体"/>
          <w:lang w:val="en-US" w:eastAsia="zh-CN"/>
        </w:rPr>
        <w:t xml:space="preserve">number </w:t>
      </w:r>
      <w:r>
        <w:rPr>
          <w:rFonts w:eastAsia="宋体" w:hint="eastAsia"/>
          <w:lang w:val="en-US" w:eastAsia="zh-CN"/>
        </w:rPr>
        <w:t>of transmitted TB and CBG of the reference slot/subframe.</w:t>
      </w:r>
    </w:p>
    <w:p w:rsidR="0080118C" w:rsidRDefault="008E5958">
      <w:pPr>
        <w:tabs>
          <w:tab w:val="left" w:pos="450"/>
          <w:tab w:val="left" w:pos="720"/>
        </w:tabs>
        <w:spacing w:after="240"/>
        <w:jc w:val="both"/>
        <w:rPr>
          <w:rFonts w:eastAsia="宋体"/>
          <w:lang w:eastAsia="zh-CN"/>
        </w:rPr>
      </w:pPr>
      <w:r>
        <w:rPr>
          <w:rFonts w:eastAsia="宋体"/>
          <w:lang w:val="en-US" w:eastAsia="zh-CN"/>
        </w:rPr>
        <w:t xml:space="preserve">In the </w:t>
      </w:r>
      <w:r>
        <w:rPr>
          <w:rFonts w:eastAsia="宋体" w:hint="eastAsia"/>
          <w:lang w:val="en-US" w:eastAsia="zh-CN"/>
        </w:rPr>
        <w:t>wideband operation, LBT position</w:t>
      </w:r>
      <w:r>
        <w:rPr>
          <w:rFonts w:eastAsia="宋体"/>
          <w:lang w:val="en-US" w:eastAsia="zh-CN"/>
        </w:rPr>
        <w:t xml:space="preserve"> in </w:t>
      </w:r>
      <w:r>
        <w:rPr>
          <w:rFonts w:eastAsia="宋体" w:hint="eastAsia"/>
          <w:lang w:val="en-US" w:eastAsia="zh-CN"/>
        </w:rPr>
        <w:t xml:space="preserve">frequency </w:t>
      </w:r>
      <w:r>
        <w:rPr>
          <w:rFonts w:eastAsia="宋体"/>
          <w:lang w:val="en-US" w:eastAsia="zh-CN"/>
        </w:rPr>
        <w:t>domain</w:t>
      </w:r>
      <w:r>
        <w:rPr>
          <w:rFonts w:eastAsia="宋体" w:hint="eastAsia"/>
          <w:lang w:val="en-US" w:eastAsia="zh-CN"/>
        </w:rPr>
        <w:t xml:space="preserve"> may be changed for different slot, such as</w:t>
      </w:r>
      <w:r>
        <w:rPr>
          <w:rFonts w:eastAsia="宋体"/>
          <w:lang w:val="en-US" w:eastAsia="zh-CN"/>
        </w:rPr>
        <w:t xml:space="preserve"> on</w:t>
      </w:r>
      <w:r>
        <w:rPr>
          <w:rFonts w:eastAsia="宋体" w:hint="eastAsia"/>
          <w:lang w:val="en-US" w:eastAsia="zh-CN"/>
        </w:rPr>
        <w:t xml:space="preserve"> different BWP</w:t>
      </w:r>
      <w:r>
        <w:rPr>
          <w:rFonts w:eastAsia="宋体"/>
          <w:lang w:val="en-US" w:eastAsia="zh-CN"/>
        </w:rPr>
        <w:t>s</w:t>
      </w:r>
      <w:r>
        <w:rPr>
          <w:rFonts w:eastAsia="宋体" w:hint="eastAsia"/>
          <w:lang w:val="en-US" w:eastAsia="zh-CN"/>
        </w:rPr>
        <w:t xml:space="preserve"> or subband</w:t>
      </w:r>
      <w:r>
        <w:rPr>
          <w:rFonts w:eastAsia="宋体"/>
          <w:lang w:val="en-US" w:eastAsia="zh-CN"/>
        </w:rPr>
        <w:t>s</w:t>
      </w:r>
      <w:r>
        <w:rPr>
          <w:rFonts w:eastAsia="宋体" w:hint="eastAsia"/>
          <w:lang w:val="en-US" w:eastAsia="zh-CN"/>
        </w:rPr>
        <w:t xml:space="preserve">. In this case, </w:t>
      </w:r>
      <w:r>
        <w:t>CWS maintenance for wideband NR-U system could be performed per</w:t>
      </w:r>
      <w:r>
        <w:rPr>
          <w:rFonts w:eastAsia="宋体" w:hint="eastAsia"/>
          <w:lang w:val="en-US" w:eastAsia="zh-CN"/>
        </w:rPr>
        <w:t xml:space="preserve"> BWP. Besides, </w:t>
      </w:r>
      <w:r>
        <w:rPr>
          <w:rFonts w:eastAsia="宋体"/>
          <w:lang w:val="en-US" w:eastAsia="zh-CN"/>
        </w:rPr>
        <w:t xml:space="preserve">it is necessary to study </w:t>
      </w:r>
      <w:r>
        <w:rPr>
          <w:rFonts w:eastAsia="宋体" w:hint="eastAsia"/>
          <w:lang w:val="en-US" w:eastAsia="zh-CN"/>
        </w:rPr>
        <w:t>h</w:t>
      </w:r>
      <w:r>
        <w:rPr>
          <w:lang w:eastAsia="zh-CN"/>
        </w:rPr>
        <w:t xml:space="preserve">ow </w:t>
      </w:r>
      <w:r>
        <w:t>to alleviate the negative impact of NACK on CWS adjustment due to subband LBT failures in wideband operation.</w:t>
      </w:r>
      <w:r>
        <w:rPr>
          <w:rFonts w:eastAsia="宋体" w:hint="eastAsia"/>
          <w:lang w:val="en-US" w:eastAsia="zh-CN"/>
        </w:rPr>
        <w:t xml:space="preserve"> One solution is </w:t>
      </w:r>
      <w:r>
        <w:rPr>
          <w:rFonts w:eastAsia="宋体"/>
          <w:lang w:val="en-US" w:eastAsia="zh-CN"/>
        </w:rPr>
        <w:t xml:space="preserve">to introduce a scaling factor to </w:t>
      </w:r>
      <w:r>
        <w:rPr>
          <w:rFonts w:eastAsia="宋体" w:hint="eastAsia"/>
          <w:lang w:val="en-US" w:eastAsia="zh-CN"/>
        </w:rPr>
        <w:t>the comput</w:t>
      </w:r>
      <w:r>
        <w:rPr>
          <w:rFonts w:eastAsia="宋体"/>
          <w:lang w:val="en-US" w:eastAsia="zh-CN"/>
        </w:rPr>
        <w:t xml:space="preserve">ation of </w:t>
      </w:r>
      <w:r>
        <w:rPr>
          <w:rFonts w:eastAsia="宋体" w:hint="eastAsia"/>
          <w:lang w:val="en-US" w:eastAsia="zh-CN"/>
        </w:rPr>
        <w:t>NACK ratio</w:t>
      </w:r>
      <w:r>
        <w:rPr>
          <w:rFonts w:eastAsia="宋体"/>
          <w:lang w:val="en-US" w:eastAsia="zh-CN"/>
        </w:rPr>
        <w:t>. The scaling factor can be</w:t>
      </w:r>
      <w:r>
        <w:rPr>
          <w:rFonts w:eastAsia="宋体" w:hint="eastAsia"/>
          <w:lang w:val="en-US" w:eastAsia="zh-CN"/>
        </w:rPr>
        <w:t xml:space="preserve"> the ratio of overlapping </w:t>
      </w:r>
      <w:r>
        <w:rPr>
          <w:rFonts w:eastAsia="宋体"/>
          <w:lang w:val="en-US" w:eastAsia="zh-CN"/>
        </w:rPr>
        <w:t>bandwidth</w:t>
      </w:r>
      <w:r>
        <w:rPr>
          <w:rFonts w:eastAsia="宋体" w:hint="eastAsia"/>
          <w:lang w:val="en-US" w:eastAsia="zh-CN"/>
        </w:rPr>
        <w:t xml:space="preserve"> to the </w:t>
      </w:r>
      <w:r>
        <w:rPr>
          <w:rFonts w:eastAsia="宋体"/>
          <w:lang w:val="en-US" w:eastAsia="zh-CN"/>
        </w:rPr>
        <w:t xml:space="preserve">current </w:t>
      </w:r>
      <w:r>
        <w:rPr>
          <w:rFonts w:eastAsia="宋体" w:hint="eastAsia"/>
          <w:lang w:val="en-US" w:eastAsia="zh-CN"/>
        </w:rPr>
        <w:t>LBT</w:t>
      </w:r>
      <w:r>
        <w:rPr>
          <w:rFonts w:eastAsia="宋体"/>
          <w:lang w:val="en-US" w:eastAsia="zh-CN"/>
        </w:rPr>
        <w:t xml:space="preserve"> subband bandwidth, where the overlapping bandwidth is bandwidth overlapped between previous data transmission and current LBT subband</w:t>
      </w:r>
      <w:r>
        <w:rPr>
          <w:rFonts w:eastAsia="宋体" w:hint="eastAsia"/>
          <w:lang w:val="en-US" w:eastAsia="zh-CN"/>
        </w:rPr>
        <w:t>.</w:t>
      </w:r>
    </w:p>
    <w:p w:rsidR="0080118C" w:rsidRDefault="008E5958">
      <w:pPr>
        <w:tabs>
          <w:tab w:val="left" w:pos="450"/>
          <w:tab w:val="left" w:pos="720"/>
        </w:tabs>
        <w:spacing w:after="240"/>
        <w:jc w:val="both"/>
      </w:pPr>
      <w:r>
        <w:rPr>
          <w:rFonts w:eastAsia="宋体"/>
          <w:lang w:val="en-US" w:eastAsia="zh-CN"/>
        </w:rPr>
        <w:t xml:space="preserve">When supporting </w:t>
      </w:r>
      <w:r>
        <w:rPr>
          <w:rFonts w:hint="eastAsia"/>
          <w:lang w:eastAsia="ko-KR"/>
        </w:rPr>
        <w:t>flexible DL/UL scheduling/HARQ timing</w:t>
      </w:r>
      <w:r>
        <w:rPr>
          <w:rFonts w:eastAsia="宋体" w:hint="eastAsia"/>
          <w:lang w:val="en-US" w:eastAsia="zh-CN"/>
        </w:rPr>
        <w:t>, how to determine the reference slot</w:t>
      </w:r>
      <w:r>
        <w:rPr>
          <w:rFonts w:eastAsia="宋体"/>
          <w:lang w:val="en-US" w:eastAsia="zh-CN"/>
        </w:rPr>
        <w:t xml:space="preserve"> needs to be discussed</w:t>
      </w:r>
      <w:r>
        <w:rPr>
          <w:rFonts w:eastAsia="宋体" w:hint="eastAsia"/>
          <w:lang w:val="en-US" w:eastAsia="zh-CN"/>
        </w:rPr>
        <w:t xml:space="preserve">. Although NR </w:t>
      </w:r>
      <w:r>
        <w:rPr>
          <w:rFonts w:eastAsia="宋体" w:hint="eastAsia"/>
          <w:lang w:val="en-US" w:eastAsia="ko-KR"/>
        </w:rPr>
        <w:t>can adapt timing relationship between PDSCH and UL HARQ feedback, between PUSCH transmission and retransmission, and so on</w:t>
      </w:r>
      <w:r>
        <w:rPr>
          <w:rFonts w:eastAsia="宋体" w:hint="eastAsia"/>
          <w:lang w:val="en-US" w:eastAsia="zh-CN"/>
        </w:rPr>
        <w:t xml:space="preserve">, the reference slot defined for CWS adjustment should be still the first or the first and second slots of the </w:t>
      </w:r>
      <w:r>
        <w:t>latest DL</w:t>
      </w:r>
      <w:r>
        <w:rPr>
          <w:rFonts w:eastAsia="宋体" w:hint="eastAsia"/>
          <w:lang w:val="en-US" w:eastAsia="zh-CN"/>
        </w:rPr>
        <w:t>/UL</w:t>
      </w:r>
      <w:r>
        <w:t xml:space="preserve"> data burst for which HARQ ACK feedback is available.</w:t>
      </w:r>
    </w:p>
    <w:p w:rsidR="0080118C" w:rsidRDefault="008E5958">
      <w:pPr>
        <w:tabs>
          <w:tab w:val="left" w:pos="450"/>
          <w:tab w:val="left" w:pos="720"/>
        </w:tabs>
        <w:spacing w:after="240"/>
        <w:jc w:val="both"/>
        <w:rPr>
          <w:lang w:val="en-US" w:eastAsia="zh-CN"/>
        </w:rPr>
      </w:pPr>
      <w:r>
        <w:rPr>
          <w:rFonts w:eastAsia="宋体"/>
          <w:lang w:val="en-US" w:eastAsia="zh-CN"/>
        </w:rPr>
        <w:t>In</w:t>
      </w:r>
      <w:r>
        <w:rPr>
          <w:rFonts w:eastAsia="宋体" w:hint="eastAsia"/>
          <w:lang w:val="en-US" w:eastAsia="zh-CN"/>
        </w:rPr>
        <w:t xml:space="preserve"> c</w:t>
      </w:r>
      <w:r>
        <w:t>onfigured grant operation</w:t>
      </w:r>
      <w:r>
        <w:rPr>
          <w:rFonts w:eastAsia="宋体" w:hint="eastAsia"/>
          <w:lang w:val="en-US" w:eastAsia="zh-CN"/>
        </w:rPr>
        <w:t>, the CWS adjustment scheme specified in AUL of R14 eLAA can be the baseline, further enhancement can be considered for c</w:t>
      </w:r>
      <w:r>
        <w:t>onfigured grant</w:t>
      </w:r>
      <w:r>
        <w:rPr>
          <w:rFonts w:eastAsia="宋体" w:hint="eastAsia"/>
          <w:lang w:val="en-US" w:eastAsia="zh-CN"/>
        </w:rPr>
        <w:t xml:space="preserve"> </w:t>
      </w:r>
      <w:r>
        <w:rPr>
          <w:rFonts w:eastAsia="宋体"/>
          <w:lang w:val="en-US" w:eastAsia="zh-CN"/>
        </w:rPr>
        <w:t xml:space="preserve">specific </w:t>
      </w:r>
      <w:r>
        <w:rPr>
          <w:rFonts w:eastAsia="宋体" w:hint="eastAsia"/>
          <w:lang w:val="en-US" w:eastAsia="zh-CN"/>
        </w:rPr>
        <w:t xml:space="preserve">characteristic </w:t>
      </w:r>
      <w:r>
        <w:rPr>
          <w:rFonts w:eastAsia="宋体"/>
          <w:lang w:val="en-US" w:eastAsia="zh-CN"/>
        </w:rPr>
        <w:t>once</w:t>
      </w:r>
      <w:r>
        <w:rPr>
          <w:rFonts w:eastAsia="宋体" w:hint="eastAsia"/>
          <w:lang w:val="en-US" w:eastAsia="zh-CN"/>
        </w:rPr>
        <w:t xml:space="preserve"> the c</w:t>
      </w:r>
      <w:r>
        <w:t>onfigured grant</w:t>
      </w:r>
      <w:r>
        <w:rPr>
          <w:rFonts w:eastAsia="宋体" w:hint="eastAsia"/>
          <w:lang w:val="en-US" w:eastAsia="zh-CN"/>
        </w:rPr>
        <w:t xml:space="preserve"> UL transmission procedure for NR-U </w:t>
      </w:r>
      <w:r>
        <w:rPr>
          <w:rFonts w:eastAsia="宋体"/>
          <w:lang w:val="en-US" w:eastAsia="zh-CN"/>
        </w:rPr>
        <w:t>is defined</w:t>
      </w:r>
      <w:r>
        <w:rPr>
          <w:rFonts w:eastAsia="宋体" w:hint="eastAsia"/>
          <w:lang w:val="en-US" w:eastAsia="zh-CN"/>
        </w:rPr>
        <w:t xml:space="preserve">. </w:t>
      </w:r>
    </w:p>
    <w:p w:rsidR="0080118C" w:rsidRDefault="008E5958">
      <w:pPr>
        <w:tabs>
          <w:tab w:val="left" w:pos="450"/>
          <w:tab w:val="left" w:pos="720"/>
        </w:tabs>
        <w:spacing w:after="240"/>
        <w:jc w:val="both"/>
        <w:rPr>
          <w:i/>
          <w:iCs/>
          <w:lang w:val="en-US" w:eastAsia="zh-CN"/>
        </w:rPr>
      </w:pPr>
      <w:r>
        <w:rPr>
          <w:rFonts w:hint="eastAsia"/>
          <w:b/>
          <w:bCs/>
          <w:lang w:val="en-US" w:eastAsia="zh-CN"/>
        </w:rPr>
        <w:t xml:space="preserve">Proposal 7: </w:t>
      </w:r>
      <w:r>
        <w:rPr>
          <w:i/>
          <w:iCs/>
          <w:lang w:val="en-US" w:eastAsia="zh-CN"/>
        </w:rPr>
        <w:t>The impact</w:t>
      </w:r>
      <w:r>
        <w:rPr>
          <w:rFonts w:hint="eastAsia"/>
          <w:i/>
          <w:iCs/>
          <w:lang w:val="en-US" w:eastAsia="zh-CN"/>
        </w:rPr>
        <w:t xml:space="preserve"> of </w:t>
      </w:r>
      <w:r>
        <w:rPr>
          <w:i/>
          <w:iCs/>
          <w:lang w:val="en-US" w:eastAsia="zh-CN"/>
        </w:rPr>
        <w:t>CBG based HARQ-ACK</w:t>
      </w:r>
      <w:r>
        <w:rPr>
          <w:rFonts w:hint="eastAsia"/>
          <w:i/>
          <w:iCs/>
          <w:lang w:val="en-US" w:eastAsia="zh-CN"/>
        </w:rPr>
        <w:t xml:space="preserve"> feedback and </w:t>
      </w:r>
      <w:r>
        <w:rPr>
          <w:i/>
          <w:iCs/>
        </w:rPr>
        <w:t>wideband operation</w:t>
      </w:r>
      <w:r>
        <w:rPr>
          <w:rFonts w:eastAsia="宋体" w:hint="eastAsia"/>
          <w:i/>
          <w:iCs/>
          <w:lang w:val="en-US" w:eastAsia="zh-CN"/>
        </w:rPr>
        <w:t xml:space="preserve"> </w:t>
      </w:r>
      <w:r>
        <w:rPr>
          <w:rFonts w:hint="eastAsia"/>
          <w:i/>
          <w:iCs/>
          <w:lang w:val="en-US" w:eastAsia="zh-CN"/>
        </w:rPr>
        <w:t xml:space="preserve">for CWS adjustment should be studied. </w:t>
      </w:r>
    </w:p>
    <w:bookmarkEnd w:id="2"/>
    <w:bookmarkEnd w:id="3"/>
    <w:bookmarkEnd w:id="4"/>
    <w:bookmarkEnd w:id="5"/>
    <w:p w:rsidR="0080118C" w:rsidRDefault="008E5958">
      <w:pPr>
        <w:pStyle w:val="Heading1"/>
        <w:ind w:left="448" w:hanging="448"/>
        <w:jc w:val="both"/>
        <w:rPr>
          <w:rFonts w:eastAsia="宋体" w:cs="Arial"/>
          <w:b/>
          <w:sz w:val="20"/>
          <w:lang w:eastAsia="zh-CN"/>
        </w:rPr>
      </w:pPr>
      <w:r>
        <w:rPr>
          <w:rFonts w:eastAsia="宋体" w:cs="Arial"/>
          <w:b/>
          <w:sz w:val="20"/>
          <w:lang w:eastAsia="zh-CN"/>
        </w:rPr>
        <w:t xml:space="preserve">Conclusion </w:t>
      </w:r>
    </w:p>
    <w:p w:rsidR="0080118C" w:rsidRDefault="008E5958">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w:t>
      </w:r>
      <w:r>
        <w:rPr>
          <w:rFonts w:eastAsia="宋体"/>
          <w:lang w:val="en-US" w:eastAsia="zh-CN"/>
        </w:rPr>
        <w:t>c</w:t>
      </w:r>
      <w:r>
        <w:rPr>
          <w:rFonts w:eastAsia="宋体" w:hint="eastAsia"/>
          <w:lang w:val="en-US" w:eastAsia="zh-CN"/>
        </w:rPr>
        <w:t xml:space="preserve">hannel access mechanism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80118C" w:rsidRDefault="008E5958">
      <w:pPr>
        <w:tabs>
          <w:tab w:val="left" w:pos="450"/>
          <w:tab w:val="left" w:pos="720"/>
        </w:tabs>
        <w:spacing w:before="120" w:after="120" w:line="260" w:lineRule="auto"/>
        <w:jc w:val="both"/>
        <w:rPr>
          <w:lang w:val="en-US" w:eastAsia="zh-CN"/>
        </w:rPr>
      </w:pPr>
      <w:r>
        <w:rPr>
          <w:rFonts w:hint="eastAsia"/>
          <w:b/>
          <w:bCs/>
          <w:lang w:val="en-US" w:eastAsia="zh-CN"/>
        </w:rPr>
        <w:t xml:space="preserve">Proposal 1: </w:t>
      </w:r>
      <w:r>
        <w:rPr>
          <w:i/>
          <w:iCs/>
          <w:lang w:val="en-US" w:eastAsia="zh-CN"/>
        </w:rPr>
        <w:t>F</w:t>
      </w:r>
      <w:r>
        <w:rPr>
          <w:rFonts w:hint="eastAsia"/>
          <w:i/>
          <w:iCs/>
          <w:lang w:val="en-US" w:eastAsia="zh-CN"/>
        </w:rPr>
        <w:t>requency</w:t>
      </w:r>
      <w:r w:rsidR="006C3B09">
        <w:rPr>
          <w:i/>
          <w:iCs/>
          <w:lang w:val="en-US" w:eastAsia="zh-CN"/>
        </w:rPr>
        <w:t xml:space="preserve"> </w:t>
      </w:r>
      <w:r>
        <w:rPr>
          <w:rFonts w:hint="eastAsia"/>
          <w:i/>
          <w:iCs/>
          <w:lang w:val="en-US" w:eastAsia="zh-CN"/>
        </w:rPr>
        <w:t>(Spatial)</w:t>
      </w:r>
      <w:r>
        <w:rPr>
          <w:i/>
          <w:iCs/>
          <w:lang w:val="en-US" w:eastAsia="zh-CN"/>
        </w:rPr>
        <w:t xml:space="preserve"> </w:t>
      </w:r>
      <w:r>
        <w:rPr>
          <w:rFonts w:hint="eastAsia"/>
          <w:i/>
          <w:iCs/>
          <w:lang w:val="en-US" w:eastAsia="zh-CN"/>
        </w:rPr>
        <w:t xml:space="preserve">reuse/multiplexing </w:t>
      </w:r>
      <w:r>
        <w:rPr>
          <w:rFonts w:eastAsia="宋体" w:hint="eastAsia"/>
          <w:i/>
          <w:iCs/>
          <w:lang w:val="en-US" w:eastAsia="zh-CN"/>
        </w:rPr>
        <w:t xml:space="preserve">should </w:t>
      </w:r>
      <w:r>
        <w:rPr>
          <w:rFonts w:hint="eastAsia"/>
          <w:i/>
          <w:iCs/>
          <w:lang w:val="en-US" w:eastAsia="zh-CN"/>
        </w:rPr>
        <w:t>be supported in NR-U and some methods can be considered such as blank pattern/reserve resource pattern method.</w:t>
      </w:r>
    </w:p>
    <w:p w:rsidR="0080118C" w:rsidRDefault="008E5958">
      <w:pPr>
        <w:jc w:val="both"/>
        <w:rPr>
          <w:b/>
          <w:bCs/>
          <w:lang w:val="en-US" w:eastAsia="zh-CN"/>
        </w:rPr>
      </w:pPr>
      <w:r>
        <w:rPr>
          <w:rFonts w:hint="eastAsia"/>
          <w:b/>
          <w:bCs/>
          <w:lang w:val="en-US" w:eastAsia="zh-CN"/>
        </w:rPr>
        <w:t xml:space="preserve">Proposal 2: </w:t>
      </w:r>
      <w:r>
        <w:rPr>
          <w:i/>
          <w:iCs/>
          <w:lang w:val="en-US" w:eastAsia="zh-CN"/>
        </w:rPr>
        <w:t>Multiple CCAs methods can be considered for FBE to solve unfairness problem caused by NR-U node timing difference and increase the opportunity of NR-U nodes access channel.</w:t>
      </w:r>
    </w:p>
    <w:p w:rsidR="0080118C" w:rsidRDefault="008E5958">
      <w:pPr>
        <w:tabs>
          <w:tab w:val="left" w:pos="450"/>
          <w:tab w:val="left" w:pos="720"/>
        </w:tabs>
        <w:spacing w:line="260" w:lineRule="auto"/>
        <w:jc w:val="both"/>
        <w:rPr>
          <w:b/>
          <w:bCs/>
          <w:lang w:val="en-US" w:eastAsia="zh-CN"/>
        </w:rPr>
      </w:pPr>
      <w:r>
        <w:rPr>
          <w:rFonts w:hint="eastAsia"/>
          <w:b/>
          <w:bCs/>
          <w:lang w:val="en-US" w:eastAsia="zh-CN"/>
        </w:rPr>
        <w:t xml:space="preserve">Proposal 3: </w:t>
      </w:r>
      <w:r>
        <w:rPr>
          <w:rFonts w:hint="eastAsia"/>
          <w:i/>
          <w:iCs/>
          <w:lang w:val="en-US" w:eastAsia="zh-CN"/>
        </w:rPr>
        <w:t>Directional LBT Mechanism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w:t>
      </w:r>
    </w:p>
    <w:p w:rsidR="0080118C" w:rsidRDefault="008E5958">
      <w:pPr>
        <w:tabs>
          <w:tab w:val="left" w:pos="450"/>
          <w:tab w:val="left" w:pos="720"/>
        </w:tabs>
        <w:jc w:val="both"/>
        <w:rPr>
          <w:i/>
          <w:iCs/>
          <w:lang w:val="en-US" w:eastAsia="zh-CN"/>
        </w:rPr>
      </w:pPr>
      <w:r>
        <w:rPr>
          <w:rFonts w:hint="eastAsia"/>
          <w:b/>
          <w:bCs/>
          <w:lang w:val="en-US" w:eastAsia="zh-CN"/>
        </w:rPr>
        <w:t xml:space="preserve">Proposal 4: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 a directional LBT and send out a short indication signal) should be </w:t>
      </w:r>
      <w:r>
        <w:rPr>
          <w:i/>
          <w:iCs/>
          <w:lang w:val="en-US" w:eastAsia="zh-CN"/>
        </w:rPr>
        <w:t>supported</w:t>
      </w:r>
      <w:r>
        <w:rPr>
          <w:rFonts w:hint="eastAsia"/>
          <w:i/>
          <w:iCs/>
          <w:lang w:val="en-US" w:eastAsia="zh-CN"/>
        </w:rPr>
        <w:t xml:space="preserve"> to help mitigation</w:t>
      </w:r>
      <w:r>
        <w:rPr>
          <w:i/>
          <w:iCs/>
          <w:lang w:val="en-US" w:eastAsia="zh-CN"/>
        </w:rPr>
        <w:t xml:space="preserve"> of</w:t>
      </w:r>
      <w:r>
        <w:rPr>
          <w:rFonts w:hint="eastAsia"/>
          <w:i/>
          <w:iCs/>
          <w:lang w:val="en-US" w:eastAsia="zh-CN"/>
        </w:rPr>
        <w:t xml:space="preserve"> potential hidden node issue.</w:t>
      </w:r>
    </w:p>
    <w:p w:rsidR="0080118C" w:rsidRDefault="008E5958">
      <w:pPr>
        <w:tabs>
          <w:tab w:val="left" w:pos="450"/>
          <w:tab w:val="left" w:pos="720"/>
        </w:tabs>
        <w:spacing w:after="240"/>
        <w:jc w:val="both"/>
        <w:rPr>
          <w:i/>
          <w:iCs/>
          <w:lang w:val="en-US" w:eastAsia="zh-CN"/>
        </w:rPr>
      </w:pPr>
      <w:r>
        <w:rPr>
          <w:rFonts w:hint="eastAsia"/>
          <w:b/>
          <w:bCs/>
          <w:lang w:val="en-US" w:eastAsia="zh-CN"/>
        </w:rPr>
        <w:t xml:space="preserve">Proposal 5: </w:t>
      </w:r>
      <w:r>
        <w:rPr>
          <w:rFonts w:hint="eastAsia"/>
          <w:i/>
          <w:iCs/>
          <w:lang w:val="en-US" w:eastAsia="zh-CN"/>
        </w:rPr>
        <w:t xml:space="preserve">LBT on </w:t>
      </w:r>
      <w:r>
        <w:rPr>
          <w:rFonts w:eastAsia="宋体" w:hint="eastAsia"/>
          <w:i/>
          <w:iCs/>
          <w:lang w:val="en-US" w:eastAsia="zh-CN"/>
        </w:rPr>
        <w:t>wideband/BWP</w:t>
      </w:r>
      <w:r>
        <w:rPr>
          <w:rFonts w:eastAsia="宋体"/>
          <w:i/>
          <w:iCs/>
          <w:lang w:val="en-US" w:eastAsia="zh-CN"/>
        </w:rPr>
        <w:t xml:space="preserve"> </w:t>
      </w:r>
      <w:r>
        <w:rPr>
          <w:rFonts w:eastAsia="宋体" w:hint="eastAsia"/>
          <w:i/>
          <w:iCs/>
          <w:lang w:val="en-US" w:eastAsia="zh-CN"/>
        </w:rPr>
        <w:t xml:space="preserve">(e.g., multiple 20MHz subbands) </w:t>
      </w:r>
      <w:r>
        <w:rPr>
          <w:rFonts w:hint="eastAsia"/>
          <w:i/>
          <w:iCs/>
          <w:lang w:val="en-US" w:eastAsia="zh-CN"/>
        </w:rPr>
        <w:t>can reuse LTE-LAA multiple CCs LBT</w:t>
      </w:r>
      <w:r>
        <w:rPr>
          <w:i/>
          <w:iCs/>
          <w:lang w:val="en-US" w:eastAsia="zh-CN"/>
        </w:rPr>
        <w:t xml:space="preserve"> </w:t>
      </w:r>
      <w:r>
        <w:rPr>
          <w:rFonts w:hint="eastAsia"/>
          <w:i/>
          <w:iCs/>
          <w:lang w:val="en-US" w:eastAsia="zh-CN"/>
        </w:rPr>
        <w:t xml:space="preserve">(e.g., Type A/B) manner. But some problems need to be considered such as </w:t>
      </w:r>
      <w:r>
        <w:rPr>
          <w:i/>
          <w:iCs/>
          <w:lang w:val="en-US" w:eastAsia="zh-CN"/>
        </w:rPr>
        <w:t xml:space="preserve">the mismatching between </w:t>
      </w:r>
      <w:r>
        <w:rPr>
          <w:rFonts w:hint="eastAsia"/>
          <w:i/>
          <w:iCs/>
          <w:lang w:val="en-US" w:eastAsia="zh-CN"/>
        </w:rPr>
        <w:t xml:space="preserve">configuration information </w:t>
      </w:r>
      <w:r>
        <w:rPr>
          <w:i/>
          <w:iCs/>
          <w:lang w:val="en-US" w:eastAsia="zh-CN"/>
        </w:rPr>
        <w:t>and</w:t>
      </w:r>
      <w:r>
        <w:rPr>
          <w:rFonts w:hint="eastAsia"/>
          <w:i/>
          <w:iCs/>
          <w:lang w:val="en-US" w:eastAsia="zh-CN"/>
        </w:rPr>
        <w:t xml:space="preserve"> actual transmission bandwidth.</w:t>
      </w:r>
    </w:p>
    <w:p w:rsidR="0080118C" w:rsidRDefault="008E5958">
      <w:pPr>
        <w:tabs>
          <w:tab w:val="left" w:pos="450"/>
          <w:tab w:val="left" w:pos="720"/>
        </w:tabs>
        <w:spacing w:after="240"/>
        <w:jc w:val="both"/>
        <w:rPr>
          <w:i/>
          <w:iCs/>
          <w:lang w:val="en-US" w:eastAsia="zh-CN"/>
        </w:rPr>
      </w:pPr>
      <w:r>
        <w:rPr>
          <w:rFonts w:hint="eastAsia"/>
          <w:b/>
          <w:bCs/>
          <w:lang w:val="en-US" w:eastAsia="zh-CN"/>
        </w:rPr>
        <w:t xml:space="preserve">Proposal 6: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 xml:space="preserve">haring between DL and UL in NR unlicensed spectrum. </w:t>
      </w:r>
    </w:p>
    <w:p w:rsidR="0080118C" w:rsidRDefault="008E5958">
      <w:pPr>
        <w:tabs>
          <w:tab w:val="left" w:pos="450"/>
          <w:tab w:val="left" w:pos="720"/>
        </w:tabs>
        <w:spacing w:after="240"/>
        <w:jc w:val="both"/>
        <w:rPr>
          <w:i/>
          <w:iCs/>
          <w:lang w:val="en-US" w:eastAsia="zh-CN"/>
        </w:rPr>
      </w:pPr>
      <w:r>
        <w:rPr>
          <w:rFonts w:hint="eastAsia"/>
          <w:b/>
          <w:bCs/>
          <w:lang w:val="en-US" w:eastAsia="zh-CN"/>
        </w:rPr>
        <w:lastRenderedPageBreak/>
        <w:t xml:space="preserve">Proposal 7: </w:t>
      </w:r>
      <w:r>
        <w:rPr>
          <w:i/>
          <w:iCs/>
          <w:lang w:val="en-US" w:eastAsia="zh-CN"/>
        </w:rPr>
        <w:t>The impact</w:t>
      </w:r>
      <w:r>
        <w:rPr>
          <w:rFonts w:hint="eastAsia"/>
          <w:i/>
          <w:iCs/>
          <w:lang w:val="en-US" w:eastAsia="zh-CN"/>
        </w:rPr>
        <w:t xml:space="preserve"> of </w:t>
      </w:r>
      <w:r>
        <w:rPr>
          <w:i/>
          <w:iCs/>
          <w:lang w:val="en-US" w:eastAsia="zh-CN"/>
        </w:rPr>
        <w:t>CBG based HARQ-ACK</w:t>
      </w:r>
      <w:r>
        <w:rPr>
          <w:rFonts w:hint="eastAsia"/>
          <w:i/>
          <w:iCs/>
          <w:lang w:val="en-US" w:eastAsia="zh-CN"/>
        </w:rPr>
        <w:t xml:space="preserve"> feedback and </w:t>
      </w:r>
      <w:r>
        <w:rPr>
          <w:i/>
          <w:iCs/>
        </w:rPr>
        <w:t>wideband operation</w:t>
      </w:r>
      <w:r>
        <w:rPr>
          <w:rFonts w:eastAsia="宋体" w:hint="eastAsia"/>
          <w:i/>
          <w:iCs/>
          <w:lang w:val="en-US" w:eastAsia="zh-CN"/>
        </w:rPr>
        <w:t xml:space="preserve"> </w:t>
      </w:r>
      <w:r>
        <w:rPr>
          <w:rFonts w:hint="eastAsia"/>
          <w:i/>
          <w:iCs/>
          <w:lang w:val="en-US" w:eastAsia="zh-CN"/>
        </w:rPr>
        <w:t xml:space="preserve">for CWS adjustment should be studied. </w:t>
      </w:r>
    </w:p>
    <w:p w:rsidR="0080118C" w:rsidRDefault="008E5958">
      <w:pPr>
        <w:pStyle w:val="Heading1"/>
        <w:jc w:val="both"/>
        <w:rPr>
          <w:rFonts w:eastAsia="宋体" w:cs="Arial"/>
          <w:b/>
          <w:sz w:val="20"/>
          <w:lang w:eastAsia="zh-CN"/>
        </w:rPr>
      </w:pPr>
      <w:r>
        <w:rPr>
          <w:rFonts w:eastAsia="宋体" w:cs="Arial" w:hint="eastAsia"/>
          <w:b/>
          <w:sz w:val="20"/>
          <w:lang w:val="en-US" w:eastAsia="zh-CN"/>
        </w:rPr>
        <w:t xml:space="preserve"> </w:t>
      </w:r>
      <w:r>
        <w:rPr>
          <w:rFonts w:eastAsia="宋体" w:cs="Arial"/>
          <w:b/>
          <w:sz w:val="20"/>
          <w:lang w:eastAsia="zh-CN"/>
        </w:rPr>
        <w:t xml:space="preserve">Reference </w:t>
      </w:r>
    </w:p>
    <w:p w:rsidR="0080118C" w:rsidRDefault="008E5958">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80118C" w:rsidRDefault="008E5958">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WG1#94, Gothenburg, Sweden, August 20th-24th, 2018</w:t>
      </w:r>
    </w:p>
    <w:p w:rsidR="0080118C" w:rsidRDefault="008E5958">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R1-1810126, Coexistence and channel access for NR unlicensed band operations, Huawei, HiSilicon</w:t>
      </w:r>
    </w:p>
    <w:p w:rsidR="0080118C" w:rsidRDefault="008E5958">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R1-1810382, Discussion on the channel access procedures, vivo</w:t>
      </w:r>
    </w:p>
    <w:p w:rsidR="0080118C" w:rsidRDefault="008E5958">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3GPP TS 36.213, Physical layer procedures, V14.5.0, 2017-12</w:t>
      </w:r>
    </w:p>
    <w:p w:rsidR="0080118C" w:rsidRDefault="0080118C" w:rsidP="0008406B">
      <w:pPr>
        <w:widowControl w:val="0"/>
        <w:numPr>
          <w:ilvl w:val="255"/>
          <w:numId w:val="0"/>
        </w:numPr>
        <w:autoSpaceDE w:val="0"/>
        <w:autoSpaceDN w:val="0"/>
        <w:adjustRightInd w:val="0"/>
        <w:spacing w:after="0" w:line="276" w:lineRule="auto"/>
        <w:jc w:val="both"/>
        <w:rPr>
          <w:rFonts w:eastAsia="宋体"/>
          <w:lang w:val="en-US" w:eastAsia="zh-CN"/>
        </w:rPr>
      </w:pPr>
    </w:p>
    <w:bookmarkEnd w:id="0"/>
    <w:p w:rsidR="0080118C" w:rsidRDefault="0080118C">
      <w:pPr>
        <w:widowControl w:val="0"/>
        <w:autoSpaceDE w:val="0"/>
        <w:autoSpaceDN w:val="0"/>
        <w:adjustRightInd w:val="0"/>
        <w:spacing w:after="0" w:line="276" w:lineRule="auto"/>
        <w:jc w:val="both"/>
        <w:rPr>
          <w:rFonts w:eastAsia="宋体"/>
          <w:lang w:val="en-US" w:eastAsia="zh-CN"/>
        </w:rPr>
      </w:pPr>
    </w:p>
    <w:sectPr w:rsidR="0080118C">
      <w:footerReference w:type="even" r:id="rId18"/>
      <w:footerReference w:type="default" r:id="rId1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0BA" w:rsidRDefault="00C110BA">
      <w:pPr>
        <w:spacing w:after="0" w:line="240" w:lineRule="auto"/>
      </w:pPr>
      <w:r>
        <w:separator/>
      </w:r>
    </w:p>
  </w:endnote>
  <w:endnote w:type="continuationSeparator" w:id="0">
    <w:p w:rsidR="00C110BA" w:rsidRDefault="00C11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18C" w:rsidRDefault="008E595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80118C" w:rsidRDefault="008011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18C" w:rsidRDefault="008E5958">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08406B">
      <w:rPr>
        <w:rStyle w:val="PageNumber"/>
        <w:rFonts w:ascii="Times New Roman" w:hAnsi="Times New Roman"/>
        <w:b w:val="0"/>
        <w:i w:val="0"/>
        <w:noProof/>
      </w:rPr>
      <w:t>7</w:t>
    </w:r>
    <w:r>
      <w:rPr>
        <w:rFonts w:ascii="Times New Roman" w:hAnsi="Times New Roman"/>
        <w:b w:val="0"/>
        <w:i w:val="0"/>
      </w:rPr>
      <w:fldChar w:fldCharType="end"/>
    </w:r>
  </w:p>
  <w:p w:rsidR="0080118C" w:rsidRDefault="0080118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0BA" w:rsidRDefault="00C110BA">
      <w:pPr>
        <w:spacing w:after="0" w:line="240" w:lineRule="auto"/>
      </w:pPr>
      <w:r>
        <w:separator/>
      </w:r>
    </w:p>
  </w:footnote>
  <w:footnote w:type="continuationSeparator" w:id="0">
    <w:p w:rsidR="00C110BA" w:rsidRDefault="00C110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EFF9DC"/>
    <w:multiLevelType w:val="singleLevel"/>
    <w:tmpl w:val="5AEFF9DC"/>
    <w:lvl w:ilvl="0">
      <w:start w:val="1"/>
      <w:numFmt w:val="bullet"/>
      <w:lvlText w:val=""/>
      <w:lvlJc w:val="left"/>
      <w:pPr>
        <w:ind w:left="420" w:hanging="420"/>
      </w:pPr>
      <w:rPr>
        <w:rFonts w:ascii="Wingdings" w:hAnsi="Wingdings" w:hint="default"/>
      </w:rPr>
    </w:lvl>
  </w:abstractNum>
  <w:abstractNum w:abstractNumId="9" w15:restartNumberingAfterBreak="0">
    <w:nsid w:val="5BA51F61"/>
    <w:multiLevelType w:val="singleLevel"/>
    <w:tmpl w:val="5BA51F61"/>
    <w:lvl w:ilvl="0">
      <w:start w:val="1"/>
      <w:numFmt w:val="bullet"/>
      <w:lvlText w:val=""/>
      <w:lvlJc w:val="left"/>
      <w:pPr>
        <w:ind w:left="420" w:hanging="420"/>
      </w:pPr>
      <w:rPr>
        <w:rFonts w:ascii="Wingdings" w:hAnsi="Wingdings" w:hint="default"/>
      </w:rPr>
    </w:lvl>
  </w:abstractNum>
  <w:abstractNum w:abstractNumId="10" w15:restartNumberingAfterBreak="0">
    <w:nsid w:val="5BAA1771"/>
    <w:multiLevelType w:val="singleLevel"/>
    <w:tmpl w:val="5BAA1771"/>
    <w:lvl w:ilvl="0">
      <w:start w:val="1"/>
      <w:numFmt w:val="bullet"/>
      <w:lvlText w:val=""/>
      <w:lvlJc w:val="left"/>
      <w:pPr>
        <w:ind w:left="420" w:hanging="42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11"/>
  </w:num>
  <w:num w:numId="4">
    <w:abstractNumId w:val="12"/>
  </w:num>
  <w:num w:numId="5">
    <w:abstractNumId w:val="3"/>
  </w:num>
  <w:num w:numId="6">
    <w:abstractNumId w:val="6"/>
  </w:num>
  <w:num w:numId="7">
    <w:abstractNumId w:val="4"/>
  </w:num>
  <w:num w:numId="8">
    <w:abstractNumId w:val="1"/>
  </w:num>
  <w:num w:numId="9">
    <w:abstractNumId w:val="10"/>
  </w:num>
  <w:num w:numId="10">
    <w:abstractNumId w:val="7"/>
  </w:num>
  <w:num w:numId="11">
    <w:abstractNumId w:val="8"/>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00"/>
  <w:displayHorizontalDrawingGridEvery w:val="2"/>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D9E"/>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AF1"/>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06B"/>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83C"/>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4E0"/>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BC0"/>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5F1"/>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1B7D"/>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0E"/>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67"/>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4C8"/>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33"/>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729"/>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303"/>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D55"/>
    <w:rsid w:val="006A4F5A"/>
    <w:rsid w:val="006A5859"/>
    <w:rsid w:val="006A5902"/>
    <w:rsid w:val="006A5963"/>
    <w:rsid w:val="006A620C"/>
    <w:rsid w:val="006A6527"/>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B09"/>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5DC"/>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282C"/>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66"/>
    <w:rsid w:val="007F7FE2"/>
    <w:rsid w:val="0080025E"/>
    <w:rsid w:val="0080030D"/>
    <w:rsid w:val="0080052B"/>
    <w:rsid w:val="008006A9"/>
    <w:rsid w:val="00800901"/>
    <w:rsid w:val="00800BB7"/>
    <w:rsid w:val="0080118C"/>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57B31"/>
    <w:rsid w:val="00860006"/>
    <w:rsid w:val="00860371"/>
    <w:rsid w:val="00860722"/>
    <w:rsid w:val="00860725"/>
    <w:rsid w:val="00860D45"/>
    <w:rsid w:val="00860DAB"/>
    <w:rsid w:val="008611FE"/>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80B"/>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58"/>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2D0C"/>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964"/>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A72"/>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78"/>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B8A"/>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15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551"/>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261"/>
    <w:rsid w:val="00BC5844"/>
    <w:rsid w:val="00BC593D"/>
    <w:rsid w:val="00BC5ACF"/>
    <w:rsid w:val="00BC5AE8"/>
    <w:rsid w:val="00BC5E01"/>
    <w:rsid w:val="00BC5F1E"/>
    <w:rsid w:val="00BC6144"/>
    <w:rsid w:val="00BC6169"/>
    <w:rsid w:val="00BC6418"/>
    <w:rsid w:val="00BC64E9"/>
    <w:rsid w:val="00BC6510"/>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0BA"/>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0B"/>
    <w:rsid w:val="00C339BD"/>
    <w:rsid w:val="00C33E6B"/>
    <w:rsid w:val="00C33F1A"/>
    <w:rsid w:val="00C34297"/>
    <w:rsid w:val="00C34833"/>
    <w:rsid w:val="00C348BE"/>
    <w:rsid w:val="00C349A9"/>
    <w:rsid w:val="00C3513C"/>
    <w:rsid w:val="00C3518D"/>
    <w:rsid w:val="00C351EC"/>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8C0"/>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A80"/>
    <w:rsid w:val="00C72C11"/>
    <w:rsid w:val="00C72CAD"/>
    <w:rsid w:val="00C72CD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BEA"/>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19"/>
    <w:rsid w:val="00CA6A68"/>
    <w:rsid w:val="00CA6D3B"/>
    <w:rsid w:val="00CA6F5E"/>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0C"/>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7BD"/>
    <w:rsid w:val="00DA5A04"/>
    <w:rsid w:val="00DA5C24"/>
    <w:rsid w:val="00DA61E4"/>
    <w:rsid w:val="00DA71E3"/>
    <w:rsid w:val="00DA76C7"/>
    <w:rsid w:val="00DA78E2"/>
    <w:rsid w:val="00DB0D64"/>
    <w:rsid w:val="00DB0E1B"/>
    <w:rsid w:val="00DB12A0"/>
    <w:rsid w:val="00DB130A"/>
    <w:rsid w:val="00DB18C5"/>
    <w:rsid w:val="00DB1AD9"/>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3BD"/>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89"/>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051"/>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7D5"/>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3F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22"/>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39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49C"/>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498"/>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3F0"/>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57B"/>
    <w:rsid w:val="01100347"/>
    <w:rsid w:val="0110543D"/>
    <w:rsid w:val="01120C0E"/>
    <w:rsid w:val="01181D5F"/>
    <w:rsid w:val="01215A1B"/>
    <w:rsid w:val="01275A84"/>
    <w:rsid w:val="013E569A"/>
    <w:rsid w:val="01466C85"/>
    <w:rsid w:val="015922EF"/>
    <w:rsid w:val="0171781D"/>
    <w:rsid w:val="01761B85"/>
    <w:rsid w:val="01843AD0"/>
    <w:rsid w:val="018E422E"/>
    <w:rsid w:val="019A214A"/>
    <w:rsid w:val="01A16B04"/>
    <w:rsid w:val="01A824A4"/>
    <w:rsid w:val="01B43D6A"/>
    <w:rsid w:val="01D7237F"/>
    <w:rsid w:val="01DB1742"/>
    <w:rsid w:val="01F46A89"/>
    <w:rsid w:val="023A7268"/>
    <w:rsid w:val="028C0F5E"/>
    <w:rsid w:val="029415F5"/>
    <w:rsid w:val="02E65C8B"/>
    <w:rsid w:val="03127134"/>
    <w:rsid w:val="03244425"/>
    <w:rsid w:val="037D0817"/>
    <w:rsid w:val="03901647"/>
    <w:rsid w:val="03B76952"/>
    <w:rsid w:val="03E13D8F"/>
    <w:rsid w:val="041D3FE2"/>
    <w:rsid w:val="041E78F0"/>
    <w:rsid w:val="04214255"/>
    <w:rsid w:val="043B501A"/>
    <w:rsid w:val="04586E3A"/>
    <w:rsid w:val="048869A8"/>
    <w:rsid w:val="04AF7476"/>
    <w:rsid w:val="04B14C72"/>
    <w:rsid w:val="04EF4836"/>
    <w:rsid w:val="052D6178"/>
    <w:rsid w:val="05327385"/>
    <w:rsid w:val="05651E33"/>
    <w:rsid w:val="05721CA8"/>
    <w:rsid w:val="058843A5"/>
    <w:rsid w:val="058B4C10"/>
    <w:rsid w:val="05B66A98"/>
    <w:rsid w:val="05B92FBE"/>
    <w:rsid w:val="05E444D7"/>
    <w:rsid w:val="060D5AA5"/>
    <w:rsid w:val="06114F1D"/>
    <w:rsid w:val="06192718"/>
    <w:rsid w:val="063B1FB2"/>
    <w:rsid w:val="063D7168"/>
    <w:rsid w:val="067357E2"/>
    <w:rsid w:val="06934284"/>
    <w:rsid w:val="06C1240E"/>
    <w:rsid w:val="06DB0716"/>
    <w:rsid w:val="072F6CF4"/>
    <w:rsid w:val="072F710B"/>
    <w:rsid w:val="07373486"/>
    <w:rsid w:val="07386D83"/>
    <w:rsid w:val="07826DCD"/>
    <w:rsid w:val="07871DCC"/>
    <w:rsid w:val="079D58C2"/>
    <w:rsid w:val="079D7BB1"/>
    <w:rsid w:val="081563AA"/>
    <w:rsid w:val="083633A9"/>
    <w:rsid w:val="08423233"/>
    <w:rsid w:val="084E1A17"/>
    <w:rsid w:val="0862758A"/>
    <w:rsid w:val="086D7BA0"/>
    <w:rsid w:val="08C359A6"/>
    <w:rsid w:val="08C447CA"/>
    <w:rsid w:val="08E279FE"/>
    <w:rsid w:val="09275714"/>
    <w:rsid w:val="094077F0"/>
    <w:rsid w:val="09436B22"/>
    <w:rsid w:val="09637508"/>
    <w:rsid w:val="09A918FF"/>
    <w:rsid w:val="09D52481"/>
    <w:rsid w:val="0A0248E2"/>
    <w:rsid w:val="0A613380"/>
    <w:rsid w:val="0A621DB8"/>
    <w:rsid w:val="0A68565C"/>
    <w:rsid w:val="0AA65778"/>
    <w:rsid w:val="0AC716D4"/>
    <w:rsid w:val="0AE21A7A"/>
    <w:rsid w:val="0AF456BE"/>
    <w:rsid w:val="0B0A54DD"/>
    <w:rsid w:val="0B1543BB"/>
    <w:rsid w:val="0B166093"/>
    <w:rsid w:val="0B257548"/>
    <w:rsid w:val="0B4C176A"/>
    <w:rsid w:val="0B4C3E35"/>
    <w:rsid w:val="0B4E0560"/>
    <w:rsid w:val="0B851AE2"/>
    <w:rsid w:val="0B8B7256"/>
    <w:rsid w:val="0BE00264"/>
    <w:rsid w:val="0BE06751"/>
    <w:rsid w:val="0BE54882"/>
    <w:rsid w:val="0BF61FC1"/>
    <w:rsid w:val="0C0016BA"/>
    <w:rsid w:val="0C0C05C8"/>
    <w:rsid w:val="0C0D2331"/>
    <w:rsid w:val="0C1364BB"/>
    <w:rsid w:val="0C206EAD"/>
    <w:rsid w:val="0C2877A5"/>
    <w:rsid w:val="0C30263B"/>
    <w:rsid w:val="0C4F022E"/>
    <w:rsid w:val="0C556F11"/>
    <w:rsid w:val="0C6D2589"/>
    <w:rsid w:val="0C753611"/>
    <w:rsid w:val="0C8F5033"/>
    <w:rsid w:val="0CA03346"/>
    <w:rsid w:val="0CA06B2F"/>
    <w:rsid w:val="0CAC52DE"/>
    <w:rsid w:val="0CAC621A"/>
    <w:rsid w:val="0CB1691B"/>
    <w:rsid w:val="0CC3255C"/>
    <w:rsid w:val="0CDA189F"/>
    <w:rsid w:val="0CE45307"/>
    <w:rsid w:val="0D0C6566"/>
    <w:rsid w:val="0D232014"/>
    <w:rsid w:val="0D4C56D2"/>
    <w:rsid w:val="0D6A3BB3"/>
    <w:rsid w:val="0D755D21"/>
    <w:rsid w:val="0D834A5C"/>
    <w:rsid w:val="0D8C70A3"/>
    <w:rsid w:val="0D924724"/>
    <w:rsid w:val="0D9C16DD"/>
    <w:rsid w:val="0DD400A1"/>
    <w:rsid w:val="0DDD1D5D"/>
    <w:rsid w:val="0DE53E77"/>
    <w:rsid w:val="0E1C0F16"/>
    <w:rsid w:val="0E3640EF"/>
    <w:rsid w:val="0E8A4055"/>
    <w:rsid w:val="0E8B7377"/>
    <w:rsid w:val="0E9F6EF0"/>
    <w:rsid w:val="0EA40B3B"/>
    <w:rsid w:val="0ECB53E3"/>
    <w:rsid w:val="0EF80EE4"/>
    <w:rsid w:val="0F0F3003"/>
    <w:rsid w:val="0F2D4EDE"/>
    <w:rsid w:val="0F6013A0"/>
    <w:rsid w:val="0F700669"/>
    <w:rsid w:val="0F8D0B4E"/>
    <w:rsid w:val="0F8F102F"/>
    <w:rsid w:val="10063E75"/>
    <w:rsid w:val="104E4B56"/>
    <w:rsid w:val="105A58C1"/>
    <w:rsid w:val="106C4B6D"/>
    <w:rsid w:val="10797EF4"/>
    <w:rsid w:val="10A15189"/>
    <w:rsid w:val="10D00203"/>
    <w:rsid w:val="10FF2F5F"/>
    <w:rsid w:val="11272C1C"/>
    <w:rsid w:val="11362E5F"/>
    <w:rsid w:val="11477748"/>
    <w:rsid w:val="1155589A"/>
    <w:rsid w:val="11573160"/>
    <w:rsid w:val="116327EE"/>
    <w:rsid w:val="119734D3"/>
    <w:rsid w:val="11A97A30"/>
    <w:rsid w:val="11BB4CD7"/>
    <w:rsid w:val="11C43249"/>
    <w:rsid w:val="11D3760D"/>
    <w:rsid w:val="11DA7C8F"/>
    <w:rsid w:val="11DC2B0F"/>
    <w:rsid w:val="1200348B"/>
    <w:rsid w:val="12025B37"/>
    <w:rsid w:val="121220D8"/>
    <w:rsid w:val="12172F68"/>
    <w:rsid w:val="12197E6D"/>
    <w:rsid w:val="121E450C"/>
    <w:rsid w:val="12203257"/>
    <w:rsid w:val="12337389"/>
    <w:rsid w:val="12371DF9"/>
    <w:rsid w:val="12480070"/>
    <w:rsid w:val="12504C31"/>
    <w:rsid w:val="12516E7E"/>
    <w:rsid w:val="1255197F"/>
    <w:rsid w:val="12746AE8"/>
    <w:rsid w:val="12A75AB9"/>
    <w:rsid w:val="12B200E9"/>
    <w:rsid w:val="12C625B4"/>
    <w:rsid w:val="12D35644"/>
    <w:rsid w:val="12FE43DC"/>
    <w:rsid w:val="13227EB1"/>
    <w:rsid w:val="13586769"/>
    <w:rsid w:val="13783516"/>
    <w:rsid w:val="13824BD3"/>
    <w:rsid w:val="13EB3632"/>
    <w:rsid w:val="13F73C2E"/>
    <w:rsid w:val="140C03E5"/>
    <w:rsid w:val="14237882"/>
    <w:rsid w:val="142A45BD"/>
    <w:rsid w:val="143E1552"/>
    <w:rsid w:val="143F6AFF"/>
    <w:rsid w:val="14677102"/>
    <w:rsid w:val="14721934"/>
    <w:rsid w:val="147E311D"/>
    <w:rsid w:val="147E323A"/>
    <w:rsid w:val="14896D25"/>
    <w:rsid w:val="148C4B34"/>
    <w:rsid w:val="149F4038"/>
    <w:rsid w:val="14EB6105"/>
    <w:rsid w:val="1584685F"/>
    <w:rsid w:val="1597548D"/>
    <w:rsid w:val="15C562E2"/>
    <w:rsid w:val="15D7641D"/>
    <w:rsid w:val="15F62CC1"/>
    <w:rsid w:val="162B58AD"/>
    <w:rsid w:val="162E3B5B"/>
    <w:rsid w:val="163539B0"/>
    <w:rsid w:val="16354382"/>
    <w:rsid w:val="163A4FD7"/>
    <w:rsid w:val="16503A3A"/>
    <w:rsid w:val="1670292F"/>
    <w:rsid w:val="16904C98"/>
    <w:rsid w:val="16A94F00"/>
    <w:rsid w:val="16E353AF"/>
    <w:rsid w:val="16EE785C"/>
    <w:rsid w:val="17005BF2"/>
    <w:rsid w:val="172E18FE"/>
    <w:rsid w:val="174B5EF9"/>
    <w:rsid w:val="1758341D"/>
    <w:rsid w:val="1768007F"/>
    <w:rsid w:val="17AE317B"/>
    <w:rsid w:val="17CD6181"/>
    <w:rsid w:val="17E20D1C"/>
    <w:rsid w:val="180353BB"/>
    <w:rsid w:val="18321DF7"/>
    <w:rsid w:val="184173E8"/>
    <w:rsid w:val="185B17B5"/>
    <w:rsid w:val="185C2EB5"/>
    <w:rsid w:val="186E2B2D"/>
    <w:rsid w:val="188463AA"/>
    <w:rsid w:val="189638E6"/>
    <w:rsid w:val="189650A7"/>
    <w:rsid w:val="18A116BD"/>
    <w:rsid w:val="190F0404"/>
    <w:rsid w:val="197536BB"/>
    <w:rsid w:val="19B141A1"/>
    <w:rsid w:val="19B50A5E"/>
    <w:rsid w:val="19BD1CFE"/>
    <w:rsid w:val="19C945DE"/>
    <w:rsid w:val="19D74F04"/>
    <w:rsid w:val="19DC58FA"/>
    <w:rsid w:val="19F56342"/>
    <w:rsid w:val="1A0528A9"/>
    <w:rsid w:val="1A055C38"/>
    <w:rsid w:val="1A0E07A1"/>
    <w:rsid w:val="1A105108"/>
    <w:rsid w:val="1A2E7686"/>
    <w:rsid w:val="1A332E44"/>
    <w:rsid w:val="1A872A12"/>
    <w:rsid w:val="1A8D28D6"/>
    <w:rsid w:val="1A9226AE"/>
    <w:rsid w:val="1AD03F0F"/>
    <w:rsid w:val="1B074DA9"/>
    <w:rsid w:val="1B095903"/>
    <w:rsid w:val="1B0C26CA"/>
    <w:rsid w:val="1B192C59"/>
    <w:rsid w:val="1B1C04D5"/>
    <w:rsid w:val="1B4D3741"/>
    <w:rsid w:val="1B551190"/>
    <w:rsid w:val="1B762455"/>
    <w:rsid w:val="1B8357F2"/>
    <w:rsid w:val="1B8A635B"/>
    <w:rsid w:val="1B964580"/>
    <w:rsid w:val="1BA0668A"/>
    <w:rsid w:val="1BF867C3"/>
    <w:rsid w:val="1C04440C"/>
    <w:rsid w:val="1C263616"/>
    <w:rsid w:val="1C2E4F08"/>
    <w:rsid w:val="1C3D50A3"/>
    <w:rsid w:val="1C49648B"/>
    <w:rsid w:val="1C873360"/>
    <w:rsid w:val="1C9A5EA0"/>
    <w:rsid w:val="1C9F6C4A"/>
    <w:rsid w:val="1CBB7CFB"/>
    <w:rsid w:val="1CCB35D5"/>
    <w:rsid w:val="1CCF48BE"/>
    <w:rsid w:val="1CD955BC"/>
    <w:rsid w:val="1D2768F8"/>
    <w:rsid w:val="1D2C06E2"/>
    <w:rsid w:val="1D4D79F9"/>
    <w:rsid w:val="1D805237"/>
    <w:rsid w:val="1D923E34"/>
    <w:rsid w:val="1DA83214"/>
    <w:rsid w:val="1DAA111D"/>
    <w:rsid w:val="1DB65020"/>
    <w:rsid w:val="1E19276F"/>
    <w:rsid w:val="1E365099"/>
    <w:rsid w:val="1E3C35CE"/>
    <w:rsid w:val="1E4F1888"/>
    <w:rsid w:val="1E503FAD"/>
    <w:rsid w:val="1E560A0E"/>
    <w:rsid w:val="1EAC5F6A"/>
    <w:rsid w:val="1EAF719B"/>
    <w:rsid w:val="1EC67D91"/>
    <w:rsid w:val="1EDD52AC"/>
    <w:rsid w:val="1F546471"/>
    <w:rsid w:val="1F5C3C4E"/>
    <w:rsid w:val="1F7F7D85"/>
    <w:rsid w:val="1FA27229"/>
    <w:rsid w:val="1FBC79E0"/>
    <w:rsid w:val="1FD479BA"/>
    <w:rsid w:val="20213B0F"/>
    <w:rsid w:val="20347263"/>
    <w:rsid w:val="20450A76"/>
    <w:rsid w:val="20455F9C"/>
    <w:rsid w:val="208B227B"/>
    <w:rsid w:val="20A03F38"/>
    <w:rsid w:val="20A443A7"/>
    <w:rsid w:val="20A9357E"/>
    <w:rsid w:val="212D241D"/>
    <w:rsid w:val="21394AD2"/>
    <w:rsid w:val="21455202"/>
    <w:rsid w:val="216034F9"/>
    <w:rsid w:val="218B5863"/>
    <w:rsid w:val="218E410E"/>
    <w:rsid w:val="21963AE9"/>
    <w:rsid w:val="21987D6C"/>
    <w:rsid w:val="219926C2"/>
    <w:rsid w:val="21B92386"/>
    <w:rsid w:val="21CC6790"/>
    <w:rsid w:val="21CD387A"/>
    <w:rsid w:val="21DF343F"/>
    <w:rsid w:val="22024505"/>
    <w:rsid w:val="229E3872"/>
    <w:rsid w:val="22A206CC"/>
    <w:rsid w:val="22CF476A"/>
    <w:rsid w:val="232064A5"/>
    <w:rsid w:val="2352170F"/>
    <w:rsid w:val="241B73C7"/>
    <w:rsid w:val="242C5DCF"/>
    <w:rsid w:val="248F2AEF"/>
    <w:rsid w:val="24BD4612"/>
    <w:rsid w:val="24C44FD2"/>
    <w:rsid w:val="24C75AA4"/>
    <w:rsid w:val="24FF6951"/>
    <w:rsid w:val="252D746B"/>
    <w:rsid w:val="252F41B5"/>
    <w:rsid w:val="253A5076"/>
    <w:rsid w:val="254B11E9"/>
    <w:rsid w:val="255514A1"/>
    <w:rsid w:val="25733AAA"/>
    <w:rsid w:val="25A534F7"/>
    <w:rsid w:val="25DB1BA3"/>
    <w:rsid w:val="25DF32D6"/>
    <w:rsid w:val="25E41D6E"/>
    <w:rsid w:val="26021247"/>
    <w:rsid w:val="260264E1"/>
    <w:rsid w:val="26095F44"/>
    <w:rsid w:val="265E0639"/>
    <w:rsid w:val="26696824"/>
    <w:rsid w:val="26CB7903"/>
    <w:rsid w:val="26ED2E1C"/>
    <w:rsid w:val="26EF6891"/>
    <w:rsid w:val="27064754"/>
    <w:rsid w:val="27190AE2"/>
    <w:rsid w:val="273C2C8B"/>
    <w:rsid w:val="276023AE"/>
    <w:rsid w:val="276F6AD9"/>
    <w:rsid w:val="277C70AE"/>
    <w:rsid w:val="2786663F"/>
    <w:rsid w:val="278E7791"/>
    <w:rsid w:val="27993F47"/>
    <w:rsid w:val="27DB4429"/>
    <w:rsid w:val="28052235"/>
    <w:rsid w:val="284517C1"/>
    <w:rsid w:val="284D2B9E"/>
    <w:rsid w:val="285D13A9"/>
    <w:rsid w:val="28803591"/>
    <w:rsid w:val="289813BC"/>
    <w:rsid w:val="28B222C6"/>
    <w:rsid w:val="28D22E5D"/>
    <w:rsid w:val="28D701CA"/>
    <w:rsid w:val="290C1689"/>
    <w:rsid w:val="294F7450"/>
    <w:rsid w:val="295B0F1F"/>
    <w:rsid w:val="29616695"/>
    <w:rsid w:val="296A7615"/>
    <w:rsid w:val="29705FD0"/>
    <w:rsid w:val="2971328E"/>
    <w:rsid w:val="29747D47"/>
    <w:rsid w:val="29843491"/>
    <w:rsid w:val="29A944E7"/>
    <w:rsid w:val="29C305F4"/>
    <w:rsid w:val="2A4B1149"/>
    <w:rsid w:val="2A503E3A"/>
    <w:rsid w:val="2AA14DEC"/>
    <w:rsid w:val="2AB87157"/>
    <w:rsid w:val="2AEA4EA1"/>
    <w:rsid w:val="2AF81ECB"/>
    <w:rsid w:val="2AF87E90"/>
    <w:rsid w:val="2B181E15"/>
    <w:rsid w:val="2B583F2B"/>
    <w:rsid w:val="2B5D4286"/>
    <w:rsid w:val="2B8E5F84"/>
    <w:rsid w:val="2B985EDD"/>
    <w:rsid w:val="2BA63509"/>
    <w:rsid w:val="2BB90D99"/>
    <w:rsid w:val="2C5E5584"/>
    <w:rsid w:val="2C686023"/>
    <w:rsid w:val="2C7D09EA"/>
    <w:rsid w:val="2C903353"/>
    <w:rsid w:val="2C9B65C3"/>
    <w:rsid w:val="2CBE007A"/>
    <w:rsid w:val="2CC107E4"/>
    <w:rsid w:val="2CE33C74"/>
    <w:rsid w:val="2D1E56F8"/>
    <w:rsid w:val="2D2E00AD"/>
    <w:rsid w:val="2D781D43"/>
    <w:rsid w:val="2DB26597"/>
    <w:rsid w:val="2DFD258F"/>
    <w:rsid w:val="2E056DE4"/>
    <w:rsid w:val="2E080800"/>
    <w:rsid w:val="2E0901D2"/>
    <w:rsid w:val="2E0C2E68"/>
    <w:rsid w:val="2E2746AE"/>
    <w:rsid w:val="2E3943AE"/>
    <w:rsid w:val="2E572CC0"/>
    <w:rsid w:val="2E875E88"/>
    <w:rsid w:val="2E897D57"/>
    <w:rsid w:val="2EB14523"/>
    <w:rsid w:val="2EB5032D"/>
    <w:rsid w:val="2F525F81"/>
    <w:rsid w:val="2F6126A2"/>
    <w:rsid w:val="2F85661C"/>
    <w:rsid w:val="2F8B1796"/>
    <w:rsid w:val="2F8F7CB9"/>
    <w:rsid w:val="2F9B06CD"/>
    <w:rsid w:val="2FD804D0"/>
    <w:rsid w:val="2FF51385"/>
    <w:rsid w:val="300635B2"/>
    <w:rsid w:val="30214C7E"/>
    <w:rsid w:val="3034403D"/>
    <w:rsid w:val="3035469F"/>
    <w:rsid w:val="3042487F"/>
    <w:rsid w:val="304F6507"/>
    <w:rsid w:val="305A7FFA"/>
    <w:rsid w:val="305E79BD"/>
    <w:rsid w:val="309E55A3"/>
    <w:rsid w:val="30A64A4F"/>
    <w:rsid w:val="30AA651D"/>
    <w:rsid w:val="30B978F1"/>
    <w:rsid w:val="30E96060"/>
    <w:rsid w:val="30F7746E"/>
    <w:rsid w:val="312F75C1"/>
    <w:rsid w:val="313C7BC6"/>
    <w:rsid w:val="317B6247"/>
    <w:rsid w:val="31890AFA"/>
    <w:rsid w:val="31942C78"/>
    <w:rsid w:val="31B00272"/>
    <w:rsid w:val="31B575A2"/>
    <w:rsid w:val="31E73D23"/>
    <w:rsid w:val="31EE1B5E"/>
    <w:rsid w:val="32270B61"/>
    <w:rsid w:val="32371039"/>
    <w:rsid w:val="32672E23"/>
    <w:rsid w:val="32790082"/>
    <w:rsid w:val="32994A68"/>
    <w:rsid w:val="32D7485B"/>
    <w:rsid w:val="330007B6"/>
    <w:rsid w:val="331E1AA2"/>
    <w:rsid w:val="33236153"/>
    <w:rsid w:val="3325361E"/>
    <w:rsid w:val="334C478A"/>
    <w:rsid w:val="33753B52"/>
    <w:rsid w:val="33D2644C"/>
    <w:rsid w:val="33FC5728"/>
    <w:rsid w:val="34086B9E"/>
    <w:rsid w:val="342F6D32"/>
    <w:rsid w:val="345408FD"/>
    <w:rsid w:val="34555684"/>
    <w:rsid w:val="345B3F71"/>
    <w:rsid w:val="34660FB4"/>
    <w:rsid w:val="347D450F"/>
    <w:rsid w:val="34A01296"/>
    <w:rsid w:val="34AD636D"/>
    <w:rsid w:val="34D35AEF"/>
    <w:rsid w:val="34D37972"/>
    <w:rsid w:val="34E01599"/>
    <w:rsid w:val="34FD7B64"/>
    <w:rsid w:val="35027278"/>
    <w:rsid w:val="35194A87"/>
    <w:rsid w:val="3522764F"/>
    <w:rsid w:val="35471CCB"/>
    <w:rsid w:val="35533710"/>
    <w:rsid w:val="35B64FD1"/>
    <w:rsid w:val="35D3331D"/>
    <w:rsid w:val="35E4076D"/>
    <w:rsid w:val="362C2535"/>
    <w:rsid w:val="36471A5E"/>
    <w:rsid w:val="36506041"/>
    <w:rsid w:val="36845222"/>
    <w:rsid w:val="36887E64"/>
    <w:rsid w:val="36957D69"/>
    <w:rsid w:val="36BA5016"/>
    <w:rsid w:val="36C04A7D"/>
    <w:rsid w:val="36C8525D"/>
    <w:rsid w:val="36C93AFF"/>
    <w:rsid w:val="36CB10BE"/>
    <w:rsid w:val="36F0654E"/>
    <w:rsid w:val="36F60FC6"/>
    <w:rsid w:val="37036FE3"/>
    <w:rsid w:val="372A115D"/>
    <w:rsid w:val="373569A8"/>
    <w:rsid w:val="373A2E6A"/>
    <w:rsid w:val="376047EB"/>
    <w:rsid w:val="37714987"/>
    <w:rsid w:val="379151F3"/>
    <w:rsid w:val="37997D26"/>
    <w:rsid w:val="37C41F0E"/>
    <w:rsid w:val="38060F93"/>
    <w:rsid w:val="384E6F01"/>
    <w:rsid w:val="386C2842"/>
    <w:rsid w:val="38766C47"/>
    <w:rsid w:val="3878280C"/>
    <w:rsid w:val="38880168"/>
    <w:rsid w:val="38BD2A82"/>
    <w:rsid w:val="38BE03A3"/>
    <w:rsid w:val="38D233FA"/>
    <w:rsid w:val="38D43BCE"/>
    <w:rsid w:val="38D5710F"/>
    <w:rsid w:val="390607E6"/>
    <w:rsid w:val="399E1409"/>
    <w:rsid w:val="39CE356E"/>
    <w:rsid w:val="39FC2DA0"/>
    <w:rsid w:val="3A1320A7"/>
    <w:rsid w:val="3A1530F4"/>
    <w:rsid w:val="3A3E7A65"/>
    <w:rsid w:val="3A4C2A91"/>
    <w:rsid w:val="3A4F4984"/>
    <w:rsid w:val="3A761F09"/>
    <w:rsid w:val="3A8A0C83"/>
    <w:rsid w:val="3AC55E06"/>
    <w:rsid w:val="3AF84B31"/>
    <w:rsid w:val="3B247B83"/>
    <w:rsid w:val="3B3A1E8F"/>
    <w:rsid w:val="3B6B49ED"/>
    <w:rsid w:val="3B7134E3"/>
    <w:rsid w:val="3B753374"/>
    <w:rsid w:val="3B762EC6"/>
    <w:rsid w:val="3B7B29BE"/>
    <w:rsid w:val="3BB723BA"/>
    <w:rsid w:val="3BEC12D3"/>
    <w:rsid w:val="3BFE1F9B"/>
    <w:rsid w:val="3C2E346D"/>
    <w:rsid w:val="3C4720DB"/>
    <w:rsid w:val="3C6541EF"/>
    <w:rsid w:val="3C7F1816"/>
    <w:rsid w:val="3C9711B4"/>
    <w:rsid w:val="3CAD5845"/>
    <w:rsid w:val="3CB64ED1"/>
    <w:rsid w:val="3CE55C79"/>
    <w:rsid w:val="3CF44CE1"/>
    <w:rsid w:val="3D066B35"/>
    <w:rsid w:val="3D084130"/>
    <w:rsid w:val="3D214341"/>
    <w:rsid w:val="3D7D68E8"/>
    <w:rsid w:val="3D936176"/>
    <w:rsid w:val="3DB92169"/>
    <w:rsid w:val="3DCE4212"/>
    <w:rsid w:val="3DF43ED5"/>
    <w:rsid w:val="3E0C6BA6"/>
    <w:rsid w:val="3E297137"/>
    <w:rsid w:val="3E4C1834"/>
    <w:rsid w:val="3E5E1545"/>
    <w:rsid w:val="3E620DC8"/>
    <w:rsid w:val="3E7F51AE"/>
    <w:rsid w:val="3E850FAA"/>
    <w:rsid w:val="3E874094"/>
    <w:rsid w:val="3E9111B3"/>
    <w:rsid w:val="3EB3388D"/>
    <w:rsid w:val="3EF60557"/>
    <w:rsid w:val="3F044183"/>
    <w:rsid w:val="3F210E6D"/>
    <w:rsid w:val="3F21691D"/>
    <w:rsid w:val="3F6B0F2F"/>
    <w:rsid w:val="3F7B467C"/>
    <w:rsid w:val="3F7F4BFD"/>
    <w:rsid w:val="3F8534F2"/>
    <w:rsid w:val="3F8D6CDE"/>
    <w:rsid w:val="3F9C3E7C"/>
    <w:rsid w:val="3FBE27AD"/>
    <w:rsid w:val="3FD161C6"/>
    <w:rsid w:val="3FDB668F"/>
    <w:rsid w:val="3FE72330"/>
    <w:rsid w:val="3FEB0F5D"/>
    <w:rsid w:val="3FFC7B72"/>
    <w:rsid w:val="40060FD6"/>
    <w:rsid w:val="403D4075"/>
    <w:rsid w:val="40581609"/>
    <w:rsid w:val="40837F0F"/>
    <w:rsid w:val="409A6C40"/>
    <w:rsid w:val="40CF6BBF"/>
    <w:rsid w:val="40D00C0D"/>
    <w:rsid w:val="40DE152D"/>
    <w:rsid w:val="40E4374A"/>
    <w:rsid w:val="40F13664"/>
    <w:rsid w:val="41180D6F"/>
    <w:rsid w:val="416C1958"/>
    <w:rsid w:val="41774FCB"/>
    <w:rsid w:val="418271DC"/>
    <w:rsid w:val="418A0B5C"/>
    <w:rsid w:val="418F3541"/>
    <w:rsid w:val="41E33215"/>
    <w:rsid w:val="41E37E53"/>
    <w:rsid w:val="42047D1E"/>
    <w:rsid w:val="424F2282"/>
    <w:rsid w:val="425B7D41"/>
    <w:rsid w:val="42605FC7"/>
    <w:rsid w:val="42D21379"/>
    <w:rsid w:val="42F35F7E"/>
    <w:rsid w:val="43071F80"/>
    <w:rsid w:val="43186A40"/>
    <w:rsid w:val="431C2B04"/>
    <w:rsid w:val="431E199C"/>
    <w:rsid w:val="4343018D"/>
    <w:rsid w:val="434D78D7"/>
    <w:rsid w:val="434E3D91"/>
    <w:rsid w:val="436647E4"/>
    <w:rsid w:val="436E6A85"/>
    <w:rsid w:val="43747E95"/>
    <w:rsid w:val="437B6D5D"/>
    <w:rsid w:val="43CB075F"/>
    <w:rsid w:val="43EE333F"/>
    <w:rsid w:val="43EF7DF5"/>
    <w:rsid w:val="43F44B27"/>
    <w:rsid w:val="43FC6F30"/>
    <w:rsid w:val="44062A2A"/>
    <w:rsid w:val="440F21F4"/>
    <w:rsid w:val="442C2829"/>
    <w:rsid w:val="44353309"/>
    <w:rsid w:val="4445734B"/>
    <w:rsid w:val="44704880"/>
    <w:rsid w:val="44D2188E"/>
    <w:rsid w:val="44DA440C"/>
    <w:rsid w:val="44DB63C4"/>
    <w:rsid w:val="44F12F8D"/>
    <w:rsid w:val="44F916F6"/>
    <w:rsid w:val="44FF12D4"/>
    <w:rsid w:val="4505615F"/>
    <w:rsid w:val="458379B3"/>
    <w:rsid w:val="459B604C"/>
    <w:rsid w:val="45A45324"/>
    <w:rsid w:val="45C86013"/>
    <w:rsid w:val="45DC1E3C"/>
    <w:rsid w:val="45F15E1E"/>
    <w:rsid w:val="45FA5BAF"/>
    <w:rsid w:val="45FD1EC4"/>
    <w:rsid w:val="460F365D"/>
    <w:rsid w:val="4612589E"/>
    <w:rsid w:val="464C33C7"/>
    <w:rsid w:val="46A1326E"/>
    <w:rsid w:val="46A2703C"/>
    <w:rsid w:val="46B12DFA"/>
    <w:rsid w:val="46E2491C"/>
    <w:rsid w:val="46EB4D4C"/>
    <w:rsid w:val="476141C7"/>
    <w:rsid w:val="47690EAD"/>
    <w:rsid w:val="47731167"/>
    <w:rsid w:val="47835FD1"/>
    <w:rsid w:val="47AC64AE"/>
    <w:rsid w:val="47D34EEE"/>
    <w:rsid w:val="47DC4C30"/>
    <w:rsid w:val="480C37A3"/>
    <w:rsid w:val="4844010E"/>
    <w:rsid w:val="48586A3A"/>
    <w:rsid w:val="48620B89"/>
    <w:rsid w:val="48832299"/>
    <w:rsid w:val="488717F2"/>
    <w:rsid w:val="48874444"/>
    <w:rsid w:val="4896216F"/>
    <w:rsid w:val="48AF4DA9"/>
    <w:rsid w:val="48B61005"/>
    <w:rsid w:val="48B65743"/>
    <w:rsid w:val="48C87C34"/>
    <w:rsid w:val="48CA474C"/>
    <w:rsid w:val="48CC6447"/>
    <w:rsid w:val="48DD39F6"/>
    <w:rsid w:val="48ED21B1"/>
    <w:rsid w:val="49156D12"/>
    <w:rsid w:val="492A3205"/>
    <w:rsid w:val="49C50346"/>
    <w:rsid w:val="49D547D7"/>
    <w:rsid w:val="49D9493E"/>
    <w:rsid w:val="49F50CB4"/>
    <w:rsid w:val="4A2B4058"/>
    <w:rsid w:val="4A32281B"/>
    <w:rsid w:val="4A3D0D9B"/>
    <w:rsid w:val="4A516329"/>
    <w:rsid w:val="4A5B7413"/>
    <w:rsid w:val="4A756C66"/>
    <w:rsid w:val="4AC1656E"/>
    <w:rsid w:val="4AEE194A"/>
    <w:rsid w:val="4AEE6F3B"/>
    <w:rsid w:val="4AF30F63"/>
    <w:rsid w:val="4AF71C76"/>
    <w:rsid w:val="4B244FE9"/>
    <w:rsid w:val="4B3209C9"/>
    <w:rsid w:val="4B330DED"/>
    <w:rsid w:val="4B3C784A"/>
    <w:rsid w:val="4B4E6196"/>
    <w:rsid w:val="4B666F8E"/>
    <w:rsid w:val="4B6C782E"/>
    <w:rsid w:val="4B87717C"/>
    <w:rsid w:val="4B8A5383"/>
    <w:rsid w:val="4BB40DE9"/>
    <w:rsid w:val="4BC92835"/>
    <w:rsid w:val="4BC96CDD"/>
    <w:rsid w:val="4BCD4308"/>
    <w:rsid w:val="4BD4134E"/>
    <w:rsid w:val="4BED7BF1"/>
    <w:rsid w:val="4BFC3003"/>
    <w:rsid w:val="4C585757"/>
    <w:rsid w:val="4C5A5543"/>
    <w:rsid w:val="4C5F183B"/>
    <w:rsid w:val="4C6136FA"/>
    <w:rsid w:val="4C725AB7"/>
    <w:rsid w:val="4CAD12F4"/>
    <w:rsid w:val="4CBA6BE7"/>
    <w:rsid w:val="4CBB7B02"/>
    <w:rsid w:val="4CD00124"/>
    <w:rsid w:val="4CF73AC7"/>
    <w:rsid w:val="4D04433E"/>
    <w:rsid w:val="4D15653E"/>
    <w:rsid w:val="4D2879EC"/>
    <w:rsid w:val="4D4B58A5"/>
    <w:rsid w:val="4D66006E"/>
    <w:rsid w:val="4D8F6D18"/>
    <w:rsid w:val="4DBD5CE9"/>
    <w:rsid w:val="4DD21090"/>
    <w:rsid w:val="4DF17B7F"/>
    <w:rsid w:val="4DF62A72"/>
    <w:rsid w:val="4E0D002A"/>
    <w:rsid w:val="4E1D1C1A"/>
    <w:rsid w:val="4E283BF9"/>
    <w:rsid w:val="4E3F2E3C"/>
    <w:rsid w:val="4E635D25"/>
    <w:rsid w:val="4E894999"/>
    <w:rsid w:val="4EA6083B"/>
    <w:rsid w:val="4F08177C"/>
    <w:rsid w:val="4F0E3F75"/>
    <w:rsid w:val="4F1C259A"/>
    <w:rsid w:val="4F3C5406"/>
    <w:rsid w:val="4F4B004A"/>
    <w:rsid w:val="4F632DB7"/>
    <w:rsid w:val="4F74288B"/>
    <w:rsid w:val="4F7702EF"/>
    <w:rsid w:val="4F7B55C1"/>
    <w:rsid w:val="4FB76356"/>
    <w:rsid w:val="4FEA2E06"/>
    <w:rsid w:val="50296286"/>
    <w:rsid w:val="50396587"/>
    <w:rsid w:val="5075104B"/>
    <w:rsid w:val="50900126"/>
    <w:rsid w:val="50A93892"/>
    <w:rsid w:val="50B614C2"/>
    <w:rsid w:val="50C74476"/>
    <w:rsid w:val="50F96C4E"/>
    <w:rsid w:val="5104147F"/>
    <w:rsid w:val="51233865"/>
    <w:rsid w:val="512C327D"/>
    <w:rsid w:val="51363796"/>
    <w:rsid w:val="51663591"/>
    <w:rsid w:val="516736E1"/>
    <w:rsid w:val="51AC042E"/>
    <w:rsid w:val="51AE2C09"/>
    <w:rsid w:val="51B67C18"/>
    <w:rsid w:val="51BB2F03"/>
    <w:rsid w:val="51D1201B"/>
    <w:rsid w:val="51DF5E42"/>
    <w:rsid w:val="51F81F6F"/>
    <w:rsid w:val="52056978"/>
    <w:rsid w:val="521B0709"/>
    <w:rsid w:val="522C3822"/>
    <w:rsid w:val="523503EF"/>
    <w:rsid w:val="523F5DA3"/>
    <w:rsid w:val="526B2DEC"/>
    <w:rsid w:val="52AF3F38"/>
    <w:rsid w:val="52B33948"/>
    <w:rsid w:val="53104A39"/>
    <w:rsid w:val="535E6A79"/>
    <w:rsid w:val="538D6A67"/>
    <w:rsid w:val="53C0077E"/>
    <w:rsid w:val="53E8282F"/>
    <w:rsid w:val="540E355B"/>
    <w:rsid w:val="54316009"/>
    <w:rsid w:val="54684A59"/>
    <w:rsid w:val="54735790"/>
    <w:rsid w:val="54921106"/>
    <w:rsid w:val="549C724B"/>
    <w:rsid w:val="549D7DE1"/>
    <w:rsid w:val="549E168D"/>
    <w:rsid w:val="54A00AB1"/>
    <w:rsid w:val="54B31313"/>
    <w:rsid w:val="54B93795"/>
    <w:rsid w:val="54CE3407"/>
    <w:rsid w:val="54F54AD8"/>
    <w:rsid w:val="550875D8"/>
    <w:rsid w:val="55294FFC"/>
    <w:rsid w:val="554376C8"/>
    <w:rsid w:val="554F0D7B"/>
    <w:rsid w:val="555D1F59"/>
    <w:rsid w:val="55605D8B"/>
    <w:rsid w:val="55614F2C"/>
    <w:rsid w:val="556A0C58"/>
    <w:rsid w:val="5575623A"/>
    <w:rsid w:val="55792873"/>
    <w:rsid w:val="557A3FBC"/>
    <w:rsid w:val="558262B8"/>
    <w:rsid w:val="55981234"/>
    <w:rsid w:val="559F786F"/>
    <w:rsid w:val="55AD28F4"/>
    <w:rsid w:val="55B62F64"/>
    <w:rsid w:val="55BD4F0C"/>
    <w:rsid w:val="55D0752E"/>
    <w:rsid w:val="55FD36E8"/>
    <w:rsid w:val="562B0042"/>
    <w:rsid w:val="565D32EE"/>
    <w:rsid w:val="5668633D"/>
    <w:rsid w:val="566D65BC"/>
    <w:rsid w:val="56744DEC"/>
    <w:rsid w:val="56910854"/>
    <w:rsid w:val="56C210AA"/>
    <w:rsid w:val="56D13A0A"/>
    <w:rsid w:val="56D20120"/>
    <w:rsid w:val="56EA4012"/>
    <w:rsid w:val="57023C45"/>
    <w:rsid w:val="5713500C"/>
    <w:rsid w:val="5720074D"/>
    <w:rsid w:val="57274957"/>
    <w:rsid w:val="573336BE"/>
    <w:rsid w:val="5767376E"/>
    <w:rsid w:val="57766E50"/>
    <w:rsid w:val="577C648F"/>
    <w:rsid w:val="5787311E"/>
    <w:rsid w:val="57AF0808"/>
    <w:rsid w:val="57B738E0"/>
    <w:rsid w:val="57CD2E24"/>
    <w:rsid w:val="57E4224B"/>
    <w:rsid w:val="57F247A4"/>
    <w:rsid w:val="582D650D"/>
    <w:rsid w:val="5850003E"/>
    <w:rsid w:val="58772487"/>
    <w:rsid w:val="58A75020"/>
    <w:rsid w:val="58A9732D"/>
    <w:rsid w:val="58C94687"/>
    <w:rsid w:val="5943078B"/>
    <w:rsid w:val="59440619"/>
    <w:rsid w:val="59567E5C"/>
    <w:rsid w:val="596326A9"/>
    <w:rsid w:val="597252E0"/>
    <w:rsid w:val="59907A1F"/>
    <w:rsid w:val="599101A7"/>
    <w:rsid w:val="5993497F"/>
    <w:rsid w:val="59B347BA"/>
    <w:rsid w:val="59D239BB"/>
    <w:rsid w:val="59D36177"/>
    <w:rsid w:val="59D83C47"/>
    <w:rsid w:val="59DE34E6"/>
    <w:rsid w:val="59E01845"/>
    <w:rsid w:val="59E505F7"/>
    <w:rsid w:val="59E75D47"/>
    <w:rsid w:val="5A0936FB"/>
    <w:rsid w:val="5A1560F8"/>
    <w:rsid w:val="5A297734"/>
    <w:rsid w:val="5A355B18"/>
    <w:rsid w:val="5A43224B"/>
    <w:rsid w:val="5A4F57C5"/>
    <w:rsid w:val="5A593148"/>
    <w:rsid w:val="5A6E5F01"/>
    <w:rsid w:val="5A9F1F6A"/>
    <w:rsid w:val="5AF43314"/>
    <w:rsid w:val="5B0C6181"/>
    <w:rsid w:val="5B1465A7"/>
    <w:rsid w:val="5B4A6354"/>
    <w:rsid w:val="5B982E7E"/>
    <w:rsid w:val="5BD92BA9"/>
    <w:rsid w:val="5BFF633B"/>
    <w:rsid w:val="5C1202F0"/>
    <w:rsid w:val="5C17089D"/>
    <w:rsid w:val="5C1E0DBA"/>
    <w:rsid w:val="5C3578E7"/>
    <w:rsid w:val="5C3768BF"/>
    <w:rsid w:val="5C5126A2"/>
    <w:rsid w:val="5C594F05"/>
    <w:rsid w:val="5C6E61AF"/>
    <w:rsid w:val="5C762EB2"/>
    <w:rsid w:val="5C7D4D78"/>
    <w:rsid w:val="5C804447"/>
    <w:rsid w:val="5C812DA3"/>
    <w:rsid w:val="5CCD7CDD"/>
    <w:rsid w:val="5CCF5EA1"/>
    <w:rsid w:val="5CD80A4C"/>
    <w:rsid w:val="5CF22A1A"/>
    <w:rsid w:val="5CF97C9E"/>
    <w:rsid w:val="5D037E1F"/>
    <w:rsid w:val="5D1A687B"/>
    <w:rsid w:val="5D27538E"/>
    <w:rsid w:val="5D2A7616"/>
    <w:rsid w:val="5D60610D"/>
    <w:rsid w:val="5D862A93"/>
    <w:rsid w:val="5D867492"/>
    <w:rsid w:val="5DAF334A"/>
    <w:rsid w:val="5DD15393"/>
    <w:rsid w:val="5DFE1566"/>
    <w:rsid w:val="5E087EA2"/>
    <w:rsid w:val="5E0D67C6"/>
    <w:rsid w:val="5E294315"/>
    <w:rsid w:val="5E295856"/>
    <w:rsid w:val="5E334C7F"/>
    <w:rsid w:val="5E66683A"/>
    <w:rsid w:val="5E8732C3"/>
    <w:rsid w:val="5EA5785A"/>
    <w:rsid w:val="5ED358B4"/>
    <w:rsid w:val="5F242212"/>
    <w:rsid w:val="5F352A89"/>
    <w:rsid w:val="5F407373"/>
    <w:rsid w:val="5F462070"/>
    <w:rsid w:val="5F76465B"/>
    <w:rsid w:val="5F7B7B33"/>
    <w:rsid w:val="5F8453BB"/>
    <w:rsid w:val="5F881135"/>
    <w:rsid w:val="5F991BCB"/>
    <w:rsid w:val="5F9C68FE"/>
    <w:rsid w:val="5FBF59B7"/>
    <w:rsid w:val="5FDE2E8C"/>
    <w:rsid w:val="600B6F9E"/>
    <w:rsid w:val="60204443"/>
    <w:rsid w:val="602A71DA"/>
    <w:rsid w:val="606A58A9"/>
    <w:rsid w:val="6075208D"/>
    <w:rsid w:val="60884BFD"/>
    <w:rsid w:val="60B011C0"/>
    <w:rsid w:val="60B17A56"/>
    <w:rsid w:val="60BB7B96"/>
    <w:rsid w:val="60D03185"/>
    <w:rsid w:val="60D41389"/>
    <w:rsid w:val="6117553F"/>
    <w:rsid w:val="612A5441"/>
    <w:rsid w:val="614B5E19"/>
    <w:rsid w:val="61624B79"/>
    <w:rsid w:val="616A5A5D"/>
    <w:rsid w:val="617504E6"/>
    <w:rsid w:val="617812D0"/>
    <w:rsid w:val="6194428A"/>
    <w:rsid w:val="61A8370C"/>
    <w:rsid w:val="61F0772F"/>
    <w:rsid w:val="621B1959"/>
    <w:rsid w:val="62297593"/>
    <w:rsid w:val="62327D52"/>
    <w:rsid w:val="62653928"/>
    <w:rsid w:val="62A86E8C"/>
    <w:rsid w:val="62F2073B"/>
    <w:rsid w:val="63083357"/>
    <w:rsid w:val="63133A2F"/>
    <w:rsid w:val="631C0ADC"/>
    <w:rsid w:val="631D0B61"/>
    <w:rsid w:val="63366545"/>
    <w:rsid w:val="633C78BB"/>
    <w:rsid w:val="6356637E"/>
    <w:rsid w:val="63681EB9"/>
    <w:rsid w:val="639B727D"/>
    <w:rsid w:val="63B0726B"/>
    <w:rsid w:val="63D0326A"/>
    <w:rsid w:val="63E03FE7"/>
    <w:rsid w:val="64206995"/>
    <w:rsid w:val="6422650A"/>
    <w:rsid w:val="64312610"/>
    <w:rsid w:val="643F472E"/>
    <w:rsid w:val="644E07D9"/>
    <w:rsid w:val="647B5E28"/>
    <w:rsid w:val="64983E35"/>
    <w:rsid w:val="64A57EA9"/>
    <w:rsid w:val="64A629AF"/>
    <w:rsid w:val="64C87230"/>
    <w:rsid w:val="64DE41DC"/>
    <w:rsid w:val="64E333A8"/>
    <w:rsid w:val="650906B2"/>
    <w:rsid w:val="651725E2"/>
    <w:rsid w:val="65405E19"/>
    <w:rsid w:val="655C5316"/>
    <w:rsid w:val="65741253"/>
    <w:rsid w:val="65886C35"/>
    <w:rsid w:val="65AC7D2D"/>
    <w:rsid w:val="65D74D65"/>
    <w:rsid w:val="65DC221B"/>
    <w:rsid w:val="65FE6126"/>
    <w:rsid w:val="66162D18"/>
    <w:rsid w:val="66196874"/>
    <w:rsid w:val="66242FDE"/>
    <w:rsid w:val="663B0316"/>
    <w:rsid w:val="667E00F5"/>
    <w:rsid w:val="667E6CC7"/>
    <w:rsid w:val="668652F7"/>
    <w:rsid w:val="66900CCE"/>
    <w:rsid w:val="66B37847"/>
    <w:rsid w:val="66BD4C82"/>
    <w:rsid w:val="66C45D29"/>
    <w:rsid w:val="66D72DCB"/>
    <w:rsid w:val="66E63A20"/>
    <w:rsid w:val="66F45ED9"/>
    <w:rsid w:val="66F76FD0"/>
    <w:rsid w:val="671B3C27"/>
    <w:rsid w:val="67517344"/>
    <w:rsid w:val="675B57F5"/>
    <w:rsid w:val="676207E2"/>
    <w:rsid w:val="676F77C9"/>
    <w:rsid w:val="678367B9"/>
    <w:rsid w:val="6791215B"/>
    <w:rsid w:val="67993ACA"/>
    <w:rsid w:val="67BC5B96"/>
    <w:rsid w:val="67C60166"/>
    <w:rsid w:val="67CF5883"/>
    <w:rsid w:val="67D2542E"/>
    <w:rsid w:val="67EA367D"/>
    <w:rsid w:val="67F750D2"/>
    <w:rsid w:val="67FF6FE0"/>
    <w:rsid w:val="680D03AC"/>
    <w:rsid w:val="681D2FE6"/>
    <w:rsid w:val="68363F74"/>
    <w:rsid w:val="684B46A6"/>
    <w:rsid w:val="68665375"/>
    <w:rsid w:val="68767581"/>
    <w:rsid w:val="68E1139D"/>
    <w:rsid w:val="68F12C0F"/>
    <w:rsid w:val="690F2CEC"/>
    <w:rsid w:val="695A62A9"/>
    <w:rsid w:val="695D0B4B"/>
    <w:rsid w:val="697B4617"/>
    <w:rsid w:val="69831A73"/>
    <w:rsid w:val="69840A36"/>
    <w:rsid w:val="698C6058"/>
    <w:rsid w:val="699A4681"/>
    <w:rsid w:val="699A79F7"/>
    <w:rsid w:val="69B22CDF"/>
    <w:rsid w:val="69B339A6"/>
    <w:rsid w:val="69B665F3"/>
    <w:rsid w:val="69C60148"/>
    <w:rsid w:val="69DC4528"/>
    <w:rsid w:val="6A063C23"/>
    <w:rsid w:val="6A0B175E"/>
    <w:rsid w:val="6A1874E7"/>
    <w:rsid w:val="6A282B66"/>
    <w:rsid w:val="6A2F4319"/>
    <w:rsid w:val="6A304AF8"/>
    <w:rsid w:val="6A326B90"/>
    <w:rsid w:val="6A6E1B96"/>
    <w:rsid w:val="6A8E02F3"/>
    <w:rsid w:val="6AC93F8C"/>
    <w:rsid w:val="6ADB2ADD"/>
    <w:rsid w:val="6AE562D0"/>
    <w:rsid w:val="6B537D47"/>
    <w:rsid w:val="6B772078"/>
    <w:rsid w:val="6B7C7DA8"/>
    <w:rsid w:val="6B7E3C94"/>
    <w:rsid w:val="6B8404F9"/>
    <w:rsid w:val="6BC80A7B"/>
    <w:rsid w:val="6BD31D00"/>
    <w:rsid w:val="6BE115FE"/>
    <w:rsid w:val="6C1C6F92"/>
    <w:rsid w:val="6C784790"/>
    <w:rsid w:val="6C7F4391"/>
    <w:rsid w:val="6C8A1950"/>
    <w:rsid w:val="6CCA6D1C"/>
    <w:rsid w:val="6D192E27"/>
    <w:rsid w:val="6D3C4E22"/>
    <w:rsid w:val="6D7D1AC3"/>
    <w:rsid w:val="6DAF605F"/>
    <w:rsid w:val="6DBF0696"/>
    <w:rsid w:val="6DD05B97"/>
    <w:rsid w:val="6DE53356"/>
    <w:rsid w:val="6E02368D"/>
    <w:rsid w:val="6E353B30"/>
    <w:rsid w:val="6E4A2B2A"/>
    <w:rsid w:val="6E9864D7"/>
    <w:rsid w:val="6EC67286"/>
    <w:rsid w:val="6ED44793"/>
    <w:rsid w:val="6EF4559E"/>
    <w:rsid w:val="6EF632B9"/>
    <w:rsid w:val="6EFC3116"/>
    <w:rsid w:val="6F046543"/>
    <w:rsid w:val="6F0E7B8B"/>
    <w:rsid w:val="6F263F0D"/>
    <w:rsid w:val="6F5B7C97"/>
    <w:rsid w:val="6F621DF4"/>
    <w:rsid w:val="6FD14A24"/>
    <w:rsid w:val="6FE66281"/>
    <w:rsid w:val="6FF3601F"/>
    <w:rsid w:val="700C4781"/>
    <w:rsid w:val="70105602"/>
    <w:rsid w:val="701330D4"/>
    <w:rsid w:val="70134DF9"/>
    <w:rsid w:val="702E56D9"/>
    <w:rsid w:val="70511A0B"/>
    <w:rsid w:val="705642DC"/>
    <w:rsid w:val="7062438A"/>
    <w:rsid w:val="7094787A"/>
    <w:rsid w:val="70995180"/>
    <w:rsid w:val="70D1148B"/>
    <w:rsid w:val="70DC5209"/>
    <w:rsid w:val="70EB099E"/>
    <w:rsid w:val="70F140E4"/>
    <w:rsid w:val="71154DE5"/>
    <w:rsid w:val="712F05D2"/>
    <w:rsid w:val="7130470C"/>
    <w:rsid w:val="714A575C"/>
    <w:rsid w:val="714E0E18"/>
    <w:rsid w:val="71942565"/>
    <w:rsid w:val="71D01A82"/>
    <w:rsid w:val="71D05969"/>
    <w:rsid w:val="71D96AD6"/>
    <w:rsid w:val="71E36CE7"/>
    <w:rsid w:val="721318D3"/>
    <w:rsid w:val="72516EA0"/>
    <w:rsid w:val="728576DC"/>
    <w:rsid w:val="728F326B"/>
    <w:rsid w:val="729279ED"/>
    <w:rsid w:val="72F42BA6"/>
    <w:rsid w:val="72FB1182"/>
    <w:rsid w:val="730243B3"/>
    <w:rsid w:val="73221CEF"/>
    <w:rsid w:val="73337CF8"/>
    <w:rsid w:val="734202CC"/>
    <w:rsid w:val="736173E3"/>
    <w:rsid w:val="737D693A"/>
    <w:rsid w:val="73827413"/>
    <w:rsid w:val="738E097D"/>
    <w:rsid w:val="73992BDC"/>
    <w:rsid w:val="73BD0ECB"/>
    <w:rsid w:val="74394C16"/>
    <w:rsid w:val="744C4300"/>
    <w:rsid w:val="745C1F8E"/>
    <w:rsid w:val="746A248D"/>
    <w:rsid w:val="747411FF"/>
    <w:rsid w:val="74885903"/>
    <w:rsid w:val="74A65273"/>
    <w:rsid w:val="75020690"/>
    <w:rsid w:val="75166FB7"/>
    <w:rsid w:val="751E3863"/>
    <w:rsid w:val="7546598E"/>
    <w:rsid w:val="7547131D"/>
    <w:rsid w:val="754D1042"/>
    <w:rsid w:val="75A9748B"/>
    <w:rsid w:val="75C747BB"/>
    <w:rsid w:val="75D65EDE"/>
    <w:rsid w:val="75E746A2"/>
    <w:rsid w:val="75F23D58"/>
    <w:rsid w:val="75F26586"/>
    <w:rsid w:val="7609171A"/>
    <w:rsid w:val="764E0383"/>
    <w:rsid w:val="76515EFB"/>
    <w:rsid w:val="76653958"/>
    <w:rsid w:val="76805D33"/>
    <w:rsid w:val="76A064D2"/>
    <w:rsid w:val="76B76559"/>
    <w:rsid w:val="76BD0AE3"/>
    <w:rsid w:val="76D7576D"/>
    <w:rsid w:val="76E97048"/>
    <w:rsid w:val="76EF0EAA"/>
    <w:rsid w:val="76F10225"/>
    <w:rsid w:val="76FF4AF8"/>
    <w:rsid w:val="772B0E02"/>
    <w:rsid w:val="77361D8F"/>
    <w:rsid w:val="77693F9E"/>
    <w:rsid w:val="77886587"/>
    <w:rsid w:val="778C4BA9"/>
    <w:rsid w:val="77B2370E"/>
    <w:rsid w:val="77BC3846"/>
    <w:rsid w:val="77CC2874"/>
    <w:rsid w:val="77DF4623"/>
    <w:rsid w:val="781E5BB3"/>
    <w:rsid w:val="78291A3D"/>
    <w:rsid w:val="782D520E"/>
    <w:rsid w:val="7840644C"/>
    <w:rsid w:val="788526FC"/>
    <w:rsid w:val="78A3351C"/>
    <w:rsid w:val="78B00822"/>
    <w:rsid w:val="78B55E40"/>
    <w:rsid w:val="78D7123D"/>
    <w:rsid w:val="78E74107"/>
    <w:rsid w:val="78ED61F4"/>
    <w:rsid w:val="79292660"/>
    <w:rsid w:val="799F18BD"/>
    <w:rsid w:val="79B65BA6"/>
    <w:rsid w:val="79BB399F"/>
    <w:rsid w:val="79BE5DE1"/>
    <w:rsid w:val="79E24263"/>
    <w:rsid w:val="79F04129"/>
    <w:rsid w:val="79F21FD8"/>
    <w:rsid w:val="79F76E6F"/>
    <w:rsid w:val="7A006F6D"/>
    <w:rsid w:val="7A313F9E"/>
    <w:rsid w:val="7A34282F"/>
    <w:rsid w:val="7A702C1A"/>
    <w:rsid w:val="7A9B0ED8"/>
    <w:rsid w:val="7AAF02CD"/>
    <w:rsid w:val="7ACD2BC3"/>
    <w:rsid w:val="7AD13627"/>
    <w:rsid w:val="7B06615E"/>
    <w:rsid w:val="7B176A28"/>
    <w:rsid w:val="7B177E0D"/>
    <w:rsid w:val="7B1D32AF"/>
    <w:rsid w:val="7B574CA5"/>
    <w:rsid w:val="7B742FC3"/>
    <w:rsid w:val="7B7C2D50"/>
    <w:rsid w:val="7B933A33"/>
    <w:rsid w:val="7BC47370"/>
    <w:rsid w:val="7BF65A76"/>
    <w:rsid w:val="7C0C4DE7"/>
    <w:rsid w:val="7C2D0D99"/>
    <w:rsid w:val="7C4272C1"/>
    <w:rsid w:val="7C5A6CD3"/>
    <w:rsid w:val="7C6667AC"/>
    <w:rsid w:val="7C6D5ED6"/>
    <w:rsid w:val="7C7F0437"/>
    <w:rsid w:val="7C9D0973"/>
    <w:rsid w:val="7C9E7D96"/>
    <w:rsid w:val="7D0A3901"/>
    <w:rsid w:val="7D810AC9"/>
    <w:rsid w:val="7DB4614C"/>
    <w:rsid w:val="7DBC31D4"/>
    <w:rsid w:val="7DBF1D7F"/>
    <w:rsid w:val="7DE37918"/>
    <w:rsid w:val="7DF44714"/>
    <w:rsid w:val="7DFC6FC2"/>
    <w:rsid w:val="7E8C5D3C"/>
    <w:rsid w:val="7EA521AD"/>
    <w:rsid w:val="7EBC6F95"/>
    <w:rsid w:val="7EFC08FE"/>
    <w:rsid w:val="7EFC1A7B"/>
    <w:rsid w:val="7F491102"/>
    <w:rsid w:val="7F504914"/>
    <w:rsid w:val="7F5D41F3"/>
    <w:rsid w:val="7F610DEC"/>
    <w:rsid w:val="7F6C669C"/>
    <w:rsid w:val="7F802BBF"/>
    <w:rsid w:val="7F817243"/>
    <w:rsid w:val="7F9B33FC"/>
    <w:rsid w:val="7FCD746C"/>
    <w:rsid w:val="7FE02A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C895CD-2815-4D0E-81D3-B815AAB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Normal"/>
    <w:next w:val="Normal"/>
    <w:link w:val="Heading2Char"/>
    <w:qFormat/>
    <w:pPr>
      <w:tabs>
        <w:tab w:val="left" w:pos="450"/>
      </w:tabs>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Style1">
    <w:name w:val="_Style 1"/>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2887</Words>
  <Characters>16459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19308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2018-11-02T18:01:00Z</dcterms:created>
  <dcterms:modified xsi:type="dcterms:W3CDTF">2018-11-02T18:01:00Z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